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30919" w14:textId="11D632B2" w:rsidR="00BE79EB" w:rsidRDefault="0065125D">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#126</w:t>
      </w:r>
      <w:r>
        <w:rPr>
          <w:rFonts w:ascii="Arial" w:eastAsia="MS Mincho" w:hAnsi="Arial" w:cs="Arial"/>
          <w:b/>
          <w:sz w:val="24"/>
          <w:lang w:eastAsia="en-US"/>
        </w:rPr>
        <w:tab/>
      </w:r>
      <w:r w:rsidR="00217007" w:rsidRPr="00217007">
        <w:rPr>
          <w:rFonts w:ascii="Arial" w:eastAsia="MS Mincho" w:hAnsi="Arial" w:cs="Arial"/>
          <w:b/>
          <w:sz w:val="24"/>
          <w:lang w:eastAsia="en-US"/>
        </w:rPr>
        <w:t>R2-2405043</w:t>
      </w:r>
    </w:p>
    <w:p w14:paraId="5440A9B2" w14:textId="77777777" w:rsidR="00BE79EB" w:rsidRDefault="0065125D">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Fukuoka, Japan, 20</w:t>
      </w:r>
      <w:r>
        <w:rPr>
          <w:rFonts w:ascii="Arial" w:eastAsia="MS Mincho" w:hAnsi="Arial" w:cs="Arial"/>
          <w:b/>
          <w:sz w:val="24"/>
          <w:vertAlign w:val="superscript"/>
          <w:lang w:eastAsia="en-US"/>
        </w:rPr>
        <w:t>th</w:t>
      </w:r>
      <w:r>
        <w:rPr>
          <w:rFonts w:ascii="Arial" w:eastAsia="MS Mincho" w:hAnsi="Arial" w:cs="Arial"/>
          <w:b/>
          <w:sz w:val="24"/>
          <w:lang w:eastAsia="en-US"/>
        </w:rPr>
        <w:t xml:space="preserve"> May – 24</w:t>
      </w:r>
      <w:r>
        <w:rPr>
          <w:rFonts w:ascii="Arial" w:eastAsia="MS Mincho" w:hAnsi="Arial" w:cs="Arial"/>
          <w:b/>
          <w:sz w:val="24"/>
          <w:vertAlign w:val="superscript"/>
          <w:lang w:eastAsia="en-US"/>
        </w:rPr>
        <w:t>th</w:t>
      </w:r>
      <w:r>
        <w:rPr>
          <w:rFonts w:ascii="Arial" w:eastAsia="MS Mincho" w:hAnsi="Arial" w:cs="Arial"/>
          <w:b/>
          <w:sz w:val="24"/>
          <w:lang w:eastAsia="en-US"/>
        </w:rPr>
        <w:t xml:space="preserve"> May, 2024</w:t>
      </w:r>
    </w:p>
    <w:p w14:paraId="4FBAF28C" w14:textId="77777777" w:rsidR="00BE79EB" w:rsidRDefault="00BE79EB">
      <w:pPr>
        <w:tabs>
          <w:tab w:val="left" w:pos="1701"/>
          <w:tab w:val="right" w:pos="9639"/>
        </w:tabs>
        <w:spacing w:after="240"/>
        <w:textAlignment w:val="auto"/>
        <w:rPr>
          <w:rFonts w:eastAsia="MS Mincho" w:cs="Arial"/>
          <w:b/>
          <w:sz w:val="24"/>
          <w:szCs w:val="24"/>
          <w:lang w:eastAsia="en-US"/>
        </w:rPr>
      </w:pPr>
    </w:p>
    <w:p w14:paraId="51F7B961" w14:textId="77777777" w:rsidR="00BE79EB" w:rsidRDefault="0065125D">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8.2.4</w:t>
      </w:r>
    </w:p>
    <w:p w14:paraId="278F93E2" w14:textId="77777777" w:rsidR="00BE79EB" w:rsidRDefault="0065125D">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4A29102E" w14:textId="3F301D81" w:rsidR="00BE79EB" w:rsidRDefault="0065125D">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A-IoT paging functionality</w:t>
      </w:r>
    </w:p>
    <w:p w14:paraId="245E8EB4" w14:textId="77777777" w:rsidR="00BE79EB" w:rsidRDefault="0065125D">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A9548A2" w14:textId="77777777" w:rsidR="00BE79EB" w:rsidRDefault="0065125D">
      <w:pPr>
        <w:pStyle w:val="Heading1"/>
        <w:rPr>
          <w:rFonts w:eastAsia="宋体"/>
          <w:lang w:eastAsia="zh-CN"/>
        </w:rPr>
      </w:pPr>
      <w:r>
        <w:rPr>
          <w:rFonts w:eastAsia="宋体"/>
          <w:lang w:eastAsia="zh-CN"/>
        </w:rPr>
        <w:t>1</w:t>
      </w:r>
      <w:r>
        <w:rPr>
          <w:rFonts w:eastAsia="宋体"/>
          <w:lang w:eastAsia="zh-CN"/>
        </w:rPr>
        <w:tab/>
        <w:t>Introduction</w:t>
      </w:r>
    </w:p>
    <w:p w14:paraId="2C10665D" w14:textId="77777777" w:rsidR="00BE79EB" w:rsidRDefault="0065125D">
      <w:pPr>
        <w:rPr>
          <w:rFonts w:eastAsia="宋体"/>
          <w:lang w:val="en-US"/>
        </w:rPr>
      </w:pPr>
      <w:bookmarkStart w:id="0" w:name="_Toc61387172"/>
      <w:bookmarkStart w:id="1" w:name="_Toc499559238"/>
      <w:bookmarkStart w:id="2" w:name="_Toc147158671"/>
      <w:r>
        <w:rPr>
          <w:lang w:eastAsia="en-GB"/>
        </w:rPr>
        <w:t xml:space="preserve">In RAN2#125bis meeting </w:t>
      </w:r>
      <w:r>
        <w:rPr>
          <w:rFonts w:ascii="等线" w:eastAsia="等线" w:hAnsi="等线"/>
          <w:lang w:eastAsia="zh-CN"/>
        </w:rPr>
        <w:t>[1]</w:t>
      </w:r>
      <w:r>
        <w:rPr>
          <w:lang w:eastAsia="en-GB"/>
        </w:rPr>
        <w:t xml:space="preserve">, the following </w:t>
      </w:r>
      <w:r>
        <w:rPr>
          <w:rFonts w:eastAsia="宋体"/>
          <w:lang w:val="en-US"/>
        </w:rPr>
        <w:t>agreements addressing A-IoT paging functionality are achieved:</w:t>
      </w:r>
    </w:p>
    <w:tbl>
      <w:tblPr>
        <w:tblStyle w:val="TableGrid"/>
        <w:tblW w:w="0" w:type="auto"/>
        <w:tblLook w:val="04A0" w:firstRow="1" w:lastRow="0" w:firstColumn="1" w:lastColumn="0" w:noHBand="0" w:noVBand="1"/>
      </w:tblPr>
      <w:tblGrid>
        <w:gridCol w:w="9631"/>
      </w:tblGrid>
      <w:tr w:rsidR="00BE79EB" w14:paraId="754EBBD1" w14:textId="77777777">
        <w:tc>
          <w:tcPr>
            <w:tcW w:w="9631" w:type="dxa"/>
          </w:tcPr>
          <w:p w14:paraId="0C33CCC3" w14:textId="77777777" w:rsidR="00BE79EB" w:rsidRDefault="0065125D">
            <w:pPr>
              <w:numPr>
                <w:ilvl w:val="0"/>
                <w:numId w:val="8"/>
              </w:numPr>
              <w:spacing w:before="0" w:after="120"/>
              <w:ind w:right="-96"/>
              <w:jc w:val="both"/>
              <w:rPr>
                <w:rFonts w:eastAsia="宋体"/>
                <w:lang w:val="en-US" w:eastAsia="zh-CN"/>
              </w:rPr>
            </w:pPr>
            <w:r>
              <w:rPr>
                <w:rFonts w:eastAsia="宋体"/>
                <w:lang w:val="en-US" w:eastAsia="zh-CN"/>
              </w:rPr>
              <w:t xml:space="preserve">Legacy paging message for device will not be supported.  </w:t>
            </w:r>
          </w:p>
          <w:p w14:paraId="3A43198D" w14:textId="77777777" w:rsidR="00BE79EB" w:rsidRDefault="0065125D">
            <w:pPr>
              <w:numPr>
                <w:ilvl w:val="0"/>
                <w:numId w:val="8"/>
              </w:numPr>
              <w:spacing w:before="0" w:after="120"/>
              <w:ind w:right="-96"/>
              <w:jc w:val="both"/>
              <w:rPr>
                <w:rFonts w:eastAsia="宋体"/>
                <w:lang w:val="en-US" w:eastAsia="zh-CN"/>
              </w:rPr>
            </w:pPr>
            <w:r>
              <w:rPr>
                <w:rFonts w:eastAsia="宋体"/>
                <w:lang w:val="en-US" w:eastAsia="zh-CN"/>
              </w:rPr>
              <w:t>Legacy paging occasion and legacy DRX for the device is not supported. This doesn’t preclude solutions that address device monitoring (taking into account discussions from RAN1 as well).</w:t>
            </w:r>
          </w:p>
          <w:p w14:paraId="3B37FF5A" w14:textId="77777777" w:rsidR="00BE79EB" w:rsidRDefault="0065125D">
            <w:pPr>
              <w:numPr>
                <w:ilvl w:val="0"/>
                <w:numId w:val="8"/>
              </w:numPr>
              <w:spacing w:before="0" w:after="120"/>
              <w:ind w:right="-96"/>
              <w:jc w:val="both"/>
              <w:rPr>
                <w:rFonts w:eastAsia="宋体"/>
                <w:lang w:val="en-US" w:eastAsia="zh-CN"/>
              </w:rPr>
            </w:pPr>
            <w:r>
              <w:rPr>
                <w:rFonts w:eastAsia="宋体"/>
                <w:lang w:val="en-US" w:eastAsia="zh-CN"/>
              </w:rPr>
              <w:t xml:space="preserve">RAN2 assumes that the device will not support tracking/RAN area update procedure.    </w:t>
            </w:r>
          </w:p>
          <w:p w14:paraId="6E4C0452" w14:textId="77777777" w:rsidR="00BE79EB" w:rsidRDefault="0065125D">
            <w:pPr>
              <w:numPr>
                <w:ilvl w:val="0"/>
                <w:numId w:val="8"/>
              </w:numPr>
              <w:spacing w:before="0" w:after="120"/>
              <w:ind w:right="-96"/>
              <w:jc w:val="both"/>
              <w:rPr>
                <w:rFonts w:eastAsia="宋体"/>
                <w:lang w:val="en-US" w:eastAsia="zh-CN"/>
              </w:rPr>
            </w:pPr>
            <w:r>
              <w:rPr>
                <w:rFonts w:eastAsia="宋体"/>
                <w:lang w:val="en-US" w:eastAsia="zh-CN"/>
              </w:rPr>
              <w:t>For the case of reaching single or group of devices, an identifier may be required to identify the device/group of devices in the trigger message. FFS pending the details from SA2</w:t>
            </w:r>
          </w:p>
        </w:tc>
      </w:tr>
    </w:tbl>
    <w:p w14:paraId="68882ED8" w14:textId="77777777" w:rsidR="00BE79EB" w:rsidRDefault="0065125D">
      <w:pPr>
        <w:rPr>
          <w:rFonts w:eastAsia="宋体"/>
          <w:lang w:eastAsia="zh-CN"/>
        </w:rPr>
      </w:pPr>
      <w:r>
        <w:rPr>
          <w:rFonts w:eastAsia="宋体"/>
          <w:lang w:eastAsia="zh-CN"/>
        </w:rPr>
        <w:t>In this paper, we will further discuss the issues related to A-IoT Paging functionalities.</w:t>
      </w:r>
    </w:p>
    <w:p w14:paraId="4B7A004A" w14:textId="77777777" w:rsidR="00BE79EB" w:rsidRDefault="0065125D">
      <w:pPr>
        <w:pStyle w:val="Heading1"/>
        <w:rPr>
          <w:rFonts w:eastAsia="宋体"/>
          <w:lang w:eastAsia="zh-CN"/>
        </w:rPr>
      </w:pPr>
      <w:r>
        <w:rPr>
          <w:rFonts w:eastAsia="宋体"/>
          <w:lang w:eastAsia="zh-CN"/>
        </w:rPr>
        <w:t>2</w:t>
      </w:r>
      <w:r>
        <w:rPr>
          <w:rFonts w:eastAsia="宋体"/>
          <w:lang w:eastAsia="zh-CN"/>
        </w:rPr>
        <w:tab/>
        <w:t>Discussion</w:t>
      </w:r>
      <w:bookmarkEnd w:id="0"/>
      <w:bookmarkEnd w:id="1"/>
      <w:bookmarkEnd w:id="2"/>
    </w:p>
    <w:p w14:paraId="2269FF56" w14:textId="7FB45EE4" w:rsidR="00BE79EB" w:rsidRDefault="0065125D">
      <w:pPr>
        <w:pStyle w:val="Heading2"/>
        <w:rPr>
          <w:rFonts w:eastAsia="宋体"/>
          <w:lang w:eastAsia="zh-CN"/>
        </w:rPr>
      </w:pPr>
      <w:bookmarkStart w:id="3" w:name="_Toc499559239"/>
      <w:bookmarkStart w:id="4" w:name="_Toc61387173"/>
      <w:bookmarkStart w:id="5" w:name="_Toc147158672"/>
      <w:r>
        <w:rPr>
          <w:rFonts w:eastAsia="宋体"/>
          <w:lang w:eastAsia="zh-CN"/>
        </w:rPr>
        <w:t>2.1</w:t>
      </w:r>
      <w:r>
        <w:rPr>
          <w:rFonts w:eastAsia="宋体"/>
          <w:lang w:eastAsia="zh-CN"/>
        </w:rPr>
        <w:tab/>
      </w:r>
      <w:bookmarkEnd w:id="3"/>
      <w:bookmarkEnd w:id="4"/>
      <w:bookmarkEnd w:id="5"/>
      <w:r>
        <w:rPr>
          <w:rFonts w:eastAsia="宋体"/>
          <w:lang w:eastAsia="zh-CN"/>
        </w:rPr>
        <w:t xml:space="preserve">A-IoT </w:t>
      </w:r>
      <w:r w:rsidR="00626D23">
        <w:rPr>
          <w:rFonts w:eastAsia="宋体"/>
          <w:lang w:eastAsia="zh-CN"/>
        </w:rPr>
        <w:t>p</w:t>
      </w:r>
      <w:r>
        <w:rPr>
          <w:rFonts w:eastAsia="宋体"/>
          <w:lang w:eastAsia="zh-CN"/>
        </w:rPr>
        <w:t>aging identifier</w:t>
      </w:r>
    </w:p>
    <w:p w14:paraId="577541A9" w14:textId="77777777" w:rsidR="00BE79EB" w:rsidRDefault="0065125D">
      <w:pPr>
        <w:textAlignment w:val="auto"/>
        <w:rPr>
          <w:rFonts w:eastAsia="Malgun Gothic"/>
          <w:lang w:eastAsia="de-DE"/>
        </w:rPr>
      </w:pPr>
      <w:r>
        <w:rPr>
          <w:rFonts w:eastAsia="Malgun Gothic"/>
          <w:lang w:eastAsia="de-DE"/>
        </w:rPr>
        <w:t>Regarding the A-IoT Paging identifier, RAN2#125bis [1] has agreed:</w:t>
      </w:r>
    </w:p>
    <w:tbl>
      <w:tblPr>
        <w:tblStyle w:val="TableGrid"/>
        <w:tblW w:w="0" w:type="auto"/>
        <w:tblLook w:val="04A0" w:firstRow="1" w:lastRow="0" w:firstColumn="1" w:lastColumn="0" w:noHBand="0" w:noVBand="1"/>
      </w:tblPr>
      <w:tblGrid>
        <w:gridCol w:w="9631"/>
      </w:tblGrid>
      <w:tr w:rsidR="00BE79EB" w14:paraId="30D051B0" w14:textId="77777777">
        <w:tc>
          <w:tcPr>
            <w:tcW w:w="9631" w:type="dxa"/>
          </w:tcPr>
          <w:p w14:paraId="4864CBCF" w14:textId="77777777" w:rsidR="00BE79EB" w:rsidRPr="00414FD3" w:rsidRDefault="0065125D">
            <w:pPr>
              <w:numPr>
                <w:ilvl w:val="0"/>
                <w:numId w:val="8"/>
              </w:numPr>
              <w:spacing w:before="0" w:after="120"/>
              <w:ind w:right="-96"/>
              <w:jc w:val="both"/>
              <w:rPr>
                <w:rFonts w:eastAsia="宋体"/>
                <w:lang w:val="en-US" w:eastAsia="zh-CN"/>
              </w:rPr>
            </w:pPr>
            <w:r>
              <w:rPr>
                <w:rFonts w:eastAsia="宋体"/>
                <w:lang w:val="en-US" w:eastAsia="zh-CN"/>
              </w:rPr>
              <w:t xml:space="preserve">For the case of reaching single or group of devices, </w:t>
            </w:r>
            <w:r>
              <w:rPr>
                <w:rFonts w:eastAsia="宋体"/>
                <w:highlight w:val="yellow"/>
                <w:lang w:val="en-US" w:eastAsia="zh-CN"/>
              </w:rPr>
              <w:t>an identifier may be required to identify the device/group of devices in the trigger message</w:t>
            </w:r>
            <w:r>
              <w:rPr>
                <w:rFonts w:eastAsia="宋体"/>
                <w:lang w:val="en-US" w:eastAsia="zh-CN"/>
              </w:rPr>
              <w:t xml:space="preserve">. </w:t>
            </w:r>
            <w:r>
              <w:rPr>
                <w:rFonts w:eastAsia="宋体"/>
                <w:color w:val="FF0000"/>
                <w:lang w:val="en-US" w:eastAsia="zh-CN"/>
              </w:rPr>
              <w:t>FFS pending the details from SA2</w:t>
            </w:r>
          </w:p>
          <w:p w14:paraId="5DEB8EC0" w14:textId="77777777" w:rsidR="00BE79EB" w:rsidRDefault="0065125D">
            <w:pPr>
              <w:numPr>
                <w:ilvl w:val="0"/>
                <w:numId w:val="8"/>
              </w:numPr>
              <w:spacing w:before="0" w:after="120"/>
              <w:ind w:right="-96"/>
              <w:jc w:val="both"/>
              <w:rPr>
                <w:rFonts w:eastAsia="宋体"/>
                <w:lang w:val="en-US" w:eastAsia="zh-CN"/>
              </w:rPr>
            </w:pPr>
            <w:r w:rsidRPr="00414FD3">
              <w:t>We will study the support for access triggering for a single device, group of devices, or all devices.</w:t>
            </w:r>
          </w:p>
        </w:tc>
      </w:tr>
    </w:tbl>
    <w:p w14:paraId="42DAA308" w14:textId="28A7AE27" w:rsidR="00BE79EB" w:rsidRDefault="0065125D">
      <w:pPr>
        <w:textAlignment w:val="auto"/>
      </w:pPr>
      <w:r>
        <w:rPr>
          <w:rFonts w:eastAsia="等线"/>
          <w:lang w:eastAsia="zh-CN"/>
        </w:rPr>
        <w:t xml:space="preserve">The basic A-IoT paging procedure for Topology 1 is illustrated in Figure 2.1. The </w:t>
      </w:r>
      <w:r w:rsidR="00626D23">
        <w:rPr>
          <w:rFonts w:eastAsia="等线"/>
          <w:lang w:eastAsia="zh-CN"/>
        </w:rPr>
        <w:t>r</w:t>
      </w:r>
      <w:r>
        <w:rPr>
          <w:rFonts w:eastAsia="等线"/>
          <w:lang w:eastAsia="zh-CN"/>
        </w:rPr>
        <w:t>eader receives service request for A-IoT inventory/command from the CN, with upper layer (</w:t>
      </w:r>
      <w:proofErr w:type="gramStart"/>
      <w:r>
        <w:rPr>
          <w:rFonts w:eastAsia="等线"/>
          <w:lang w:eastAsia="zh-CN"/>
        </w:rPr>
        <w:t>e.g.</w:t>
      </w:r>
      <w:proofErr w:type="gramEnd"/>
      <w:r>
        <w:rPr>
          <w:rFonts w:eastAsia="等线"/>
          <w:lang w:eastAsia="zh-CN"/>
        </w:rPr>
        <w:t xml:space="preserve"> NAS layer) MASK/Filter/Group information provided. The MASK/Filter/Group is used to indicate which </w:t>
      </w:r>
      <w:r>
        <w:rPr>
          <w:rFonts w:eastAsia="Malgun Gothic"/>
          <w:lang w:eastAsia="de-DE"/>
        </w:rPr>
        <w:t xml:space="preserve">A-IoT device(s) is/are selected and required to respond the triggered </w:t>
      </w:r>
      <w:r>
        <w:rPr>
          <w:rFonts w:eastAsia="等线"/>
          <w:lang w:eastAsia="zh-CN"/>
        </w:rPr>
        <w:t xml:space="preserve">inventory/command service. The </w:t>
      </w:r>
      <w:r w:rsidR="00626D23">
        <w:rPr>
          <w:rFonts w:eastAsia="等线"/>
          <w:lang w:eastAsia="zh-CN"/>
        </w:rPr>
        <w:t>r</w:t>
      </w:r>
      <w:r>
        <w:rPr>
          <w:rFonts w:eastAsia="等线"/>
          <w:lang w:eastAsia="zh-CN"/>
        </w:rPr>
        <w:t xml:space="preserve">eader generates and transmits the A-IoT Paging Message including the MASK/Filter/Group to </w:t>
      </w:r>
      <w:r>
        <w:rPr>
          <w:rFonts w:eastAsia="Malgun Gothic"/>
          <w:lang w:eastAsia="de-DE"/>
        </w:rPr>
        <w:t>A-IoT devices. By comparing the Mask/Filter</w:t>
      </w:r>
      <w:r>
        <w:rPr>
          <w:rFonts w:eastAsia="等线"/>
          <w:lang w:eastAsia="zh-CN"/>
        </w:rPr>
        <w:t>/Group</w:t>
      </w:r>
      <w:r>
        <w:rPr>
          <w:rFonts w:eastAsia="Malgun Gothic"/>
          <w:lang w:eastAsia="de-DE"/>
        </w:rPr>
        <w:t xml:space="preserve"> with the A-IoT device ID, the A-IoT device decides whether it is selected/matched to respond</w:t>
      </w:r>
      <w:r>
        <w:t xml:space="preserve">, </w:t>
      </w:r>
      <w:proofErr w:type="gramStart"/>
      <w:r>
        <w:t>e.g.</w:t>
      </w:r>
      <w:proofErr w:type="gramEnd"/>
      <w:r>
        <w:t xml:space="preserve"> initiates </w:t>
      </w:r>
      <w:r w:rsidR="006819B4">
        <w:t>A-IoT r</w:t>
      </w:r>
      <w:r>
        <w:t xml:space="preserve">andom </w:t>
      </w:r>
      <w:r w:rsidR="006819B4">
        <w:t>access</w:t>
      </w:r>
      <w:r>
        <w:t xml:space="preserve"> procedure to try to perform the data transmission. T</w:t>
      </w:r>
      <w:r>
        <w:rPr>
          <w:rFonts w:hint="eastAsia"/>
        </w:rPr>
        <w:t>he</w:t>
      </w:r>
      <w:r>
        <w:t xml:space="preserve"> design of A-IoT device ID, </w:t>
      </w:r>
      <w:r>
        <w:rPr>
          <w:rFonts w:eastAsia="等线"/>
          <w:lang w:eastAsia="zh-CN"/>
        </w:rPr>
        <w:t xml:space="preserve">MASK/Filter/Group and how to match MASK/Filter/Group and </w:t>
      </w:r>
      <w:r>
        <w:t>A-IoT device ID</w:t>
      </w:r>
      <w:r>
        <w:rPr>
          <w:rFonts w:eastAsia="等线"/>
          <w:lang w:eastAsia="zh-CN"/>
        </w:rPr>
        <w:t xml:space="preserve"> </w:t>
      </w:r>
      <w:bookmarkStart w:id="6" w:name="_Hlk163051441"/>
      <w:r>
        <w:rPr>
          <w:rFonts w:eastAsia="等线"/>
          <w:lang w:eastAsia="zh-CN"/>
        </w:rPr>
        <w:t>are up to SA2 discussion</w:t>
      </w:r>
      <w:bookmarkEnd w:id="6"/>
      <w:r>
        <w:rPr>
          <w:rFonts w:eastAsia="等线"/>
          <w:lang w:eastAsia="zh-CN"/>
        </w:rPr>
        <w:t xml:space="preserve">, </w:t>
      </w:r>
      <w:proofErr w:type="gramStart"/>
      <w:r>
        <w:rPr>
          <w:rFonts w:eastAsia="等线"/>
          <w:lang w:eastAsia="zh-CN"/>
        </w:rPr>
        <w:t>e.g.</w:t>
      </w:r>
      <w:proofErr w:type="gramEnd"/>
      <w:r>
        <w:rPr>
          <w:rFonts w:eastAsia="等线"/>
          <w:lang w:eastAsia="zh-CN"/>
        </w:rPr>
        <w:t xml:space="preserve"> the </w:t>
      </w:r>
      <w:r>
        <w:t>Solution#2 in SA2 TR 23.700</w:t>
      </w:r>
      <w:r>
        <w:rPr>
          <w:rFonts w:eastAsia="等线"/>
          <w:lang w:eastAsia="zh-CN"/>
        </w:rPr>
        <w:t>.</w:t>
      </w:r>
    </w:p>
    <w:p w14:paraId="58AD386E" w14:textId="77777777" w:rsidR="00BE79EB" w:rsidRDefault="0065125D">
      <w:pPr>
        <w:pStyle w:val="TF"/>
        <w:rPr>
          <w:rFonts w:eastAsia="Malgun Gothic"/>
          <w:lang w:eastAsia="de-DE"/>
        </w:rPr>
      </w:pPr>
      <w:r>
        <w:rPr>
          <w:rFonts w:eastAsia="宋体"/>
          <w:noProof/>
          <w:lang w:val="en-US" w:eastAsia="zh-CN"/>
        </w:rPr>
        <mc:AlternateContent>
          <mc:Choice Requires="wpc">
            <w:drawing>
              <wp:inline distT="0" distB="0" distL="0" distR="0" wp14:anchorId="299B2D23" wp14:editId="411F5A2D">
                <wp:extent cx="4990465" cy="1345565"/>
                <wp:effectExtent l="0" t="0" r="635" b="45085"/>
                <wp:docPr id="136" name="画布 1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2" name="矩形 152"/>
                        <wps:cNvSpPr/>
                        <wps:spPr>
                          <a:xfrm>
                            <a:off x="0" y="29601"/>
                            <a:ext cx="900000" cy="252000"/>
                          </a:xfrm>
                          <a:prstGeom prst="rect">
                            <a:avLst/>
                          </a:prstGeom>
                          <a:noFill/>
                          <a:ln w="9525"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6BF68FDD" w14:textId="77777777" w:rsidR="00A10E16" w:rsidRDefault="00A10E16">
                              <w:pPr>
                                <w:pStyle w:val="NormalWeb"/>
                                <w:spacing w:before="0" w:beforeAutospacing="0" w:after="0" w:afterAutospacing="0"/>
                                <w:jc w:val="center"/>
                                <w:rPr>
                                  <w:rFonts w:ascii="Arial" w:hAnsi="Arial" w:cs="Arial"/>
                                  <w:b/>
                                  <w:sz w:val="18"/>
                                  <w:szCs w:val="18"/>
                                </w:rPr>
                              </w:pPr>
                              <w:r>
                                <w:rPr>
                                  <w:rFonts w:ascii="Arial" w:eastAsia="等线" w:hAnsi="Arial" w:cs="Arial"/>
                                  <w:b/>
                                  <w:color w:val="1D1D1A"/>
                                  <w:kern w:val="24"/>
                                  <w:sz w:val="18"/>
                                  <w:szCs w:val="18"/>
                                  <w:lang w:val="en-GB"/>
                                </w:rPr>
                                <w:t>A-IoT device</w:t>
                              </w:r>
                            </w:p>
                          </w:txbxContent>
                        </wps:txbx>
                        <wps:bodyPr rot="0" spcFirstLastPara="0" vert="horz" wrap="square" lIns="91440" tIns="45720" rIns="91440" bIns="45720" numCol="1" spcCol="0" rtlCol="0" fromWordArt="0" anchor="ctr" anchorCtr="0" forceAA="0" compatLnSpc="1">
                          <a:noAutofit/>
                        </wps:bodyPr>
                      </wps:wsp>
                      <wps:wsp>
                        <wps:cNvPr id="153" name="直接连接符 153"/>
                        <wps:cNvCnPr/>
                        <wps:spPr>
                          <a:xfrm>
                            <a:off x="399141" y="281601"/>
                            <a:ext cx="0" cy="1080000"/>
                          </a:xfrm>
                          <a:prstGeom prst="line">
                            <a:avLst/>
                          </a:prstGeom>
                          <a:noFill/>
                          <a:ln w="9525"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150" name="矩形 150"/>
                        <wps:cNvSpPr/>
                        <wps:spPr>
                          <a:xfrm>
                            <a:off x="2141888" y="29601"/>
                            <a:ext cx="900000" cy="252000"/>
                          </a:xfrm>
                          <a:prstGeom prst="rect">
                            <a:avLst/>
                          </a:prstGeom>
                          <a:noFill/>
                          <a:ln w="9525"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5004FF97" w14:textId="77777777" w:rsidR="00A10E16" w:rsidRDefault="00A10E16">
                              <w:pPr>
                                <w:pStyle w:val="NormalWeb"/>
                                <w:spacing w:before="0" w:beforeAutospacing="0" w:after="0" w:afterAutospacing="0"/>
                                <w:jc w:val="center"/>
                                <w:rPr>
                                  <w:rFonts w:ascii="Arial" w:hAnsi="Arial" w:cs="Arial"/>
                                  <w:b/>
                                  <w:sz w:val="18"/>
                                  <w:szCs w:val="18"/>
                                </w:rPr>
                              </w:pPr>
                              <w:r>
                                <w:rPr>
                                  <w:rFonts w:ascii="Arial" w:eastAsia="等线" w:hAnsi="Arial" w:cs="Arial"/>
                                  <w:b/>
                                  <w:color w:val="1D1D1A"/>
                                  <w:kern w:val="24"/>
                                  <w:sz w:val="18"/>
                                  <w:szCs w:val="18"/>
                                  <w:lang w:val="en-GB"/>
                                </w:rPr>
                                <w:t>BS-Reader</w:t>
                              </w:r>
                            </w:p>
                          </w:txbxContent>
                        </wps:txbx>
                        <wps:bodyPr rot="0" spcFirstLastPara="0" vert="horz" wrap="square" lIns="91440" tIns="45720" rIns="91440" bIns="45720" numCol="1" spcCol="0" rtlCol="0" fromWordArt="0" anchor="ctr" anchorCtr="0" forceAA="0" compatLnSpc="1">
                          <a:noAutofit/>
                        </wps:bodyPr>
                      </wps:wsp>
                      <wps:wsp>
                        <wps:cNvPr id="151" name="直接连接符 151"/>
                        <wps:cNvCnPr/>
                        <wps:spPr>
                          <a:xfrm>
                            <a:off x="2577089" y="281601"/>
                            <a:ext cx="0" cy="1080000"/>
                          </a:xfrm>
                          <a:prstGeom prst="line">
                            <a:avLst/>
                          </a:prstGeom>
                          <a:noFill/>
                          <a:ln w="9525"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141" name="矩形 141"/>
                        <wps:cNvSpPr/>
                        <wps:spPr>
                          <a:xfrm>
                            <a:off x="4054905" y="16128"/>
                            <a:ext cx="900000" cy="252000"/>
                          </a:xfrm>
                          <a:prstGeom prst="rect">
                            <a:avLst/>
                          </a:prstGeom>
                          <a:noFill/>
                          <a:ln w="9525"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7E845C48" w14:textId="77777777" w:rsidR="00A10E16" w:rsidRDefault="00A10E16">
                              <w:pPr>
                                <w:pStyle w:val="NormalWeb"/>
                                <w:spacing w:before="0" w:beforeAutospacing="0" w:after="0" w:afterAutospacing="0"/>
                                <w:jc w:val="center"/>
                                <w:rPr>
                                  <w:rFonts w:ascii="Arial" w:hAnsi="Arial" w:cs="Arial"/>
                                  <w:b/>
                                  <w:sz w:val="20"/>
                                  <w:szCs w:val="18"/>
                                </w:rPr>
                              </w:pPr>
                              <w:r>
                                <w:rPr>
                                  <w:rFonts w:ascii="Arial" w:eastAsia="等线" w:hAnsi="Arial" w:cs="Arial"/>
                                  <w:b/>
                                  <w:color w:val="1D1D1A"/>
                                  <w:kern w:val="24"/>
                                  <w:sz w:val="20"/>
                                  <w:szCs w:val="18"/>
                                </w:rPr>
                                <w:t>CN</w:t>
                              </w:r>
                            </w:p>
                          </w:txbxContent>
                        </wps:txbx>
                        <wps:bodyPr rot="0" spcFirstLastPara="0" vert="horz" wrap="square" lIns="91440" tIns="45720" rIns="91440" bIns="45720" numCol="1" spcCol="0" rtlCol="0" fromWordArt="0" anchor="ctr" anchorCtr="0" forceAA="0" compatLnSpc="1">
                          <a:noAutofit/>
                        </wps:bodyPr>
                      </wps:wsp>
                      <wps:wsp>
                        <wps:cNvPr id="142" name="直接连接符 142"/>
                        <wps:cNvCnPr/>
                        <wps:spPr>
                          <a:xfrm>
                            <a:off x="4509619" y="281601"/>
                            <a:ext cx="0" cy="1080000"/>
                          </a:xfrm>
                          <a:prstGeom prst="line">
                            <a:avLst/>
                          </a:prstGeom>
                          <a:noFill/>
                          <a:ln w="9525"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143" name="直接箭头连接符 143"/>
                        <wps:cNvCnPr/>
                        <wps:spPr>
                          <a:xfrm flipH="1">
                            <a:off x="2584161" y="790682"/>
                            <a:ext cx="1924972" cy="0"/>
                          </a:xfrm>
                          <a:prstGeom prst="straightConnector1">
                            <a:avLst/>
                          </a:prstGeom>
                          <a:noFill/>
                          <a:ln w="9525" cap="flat" cmpd="sng" algn="ctr">
                            <a:solidFill>
                              <a:srgbClr val="1D1D1A"/>
                            </a:solidFill>
                            <a:prstDash val="solid"/>
                            <a:miter lim="800000"/>
                            <a:tailEnd type="triangle"/>
                          </a:ln>
                          <a:effectLst/>
                        </wps:spPr>
                        <wps:style>
                          <a:lnRef idx="1">
                            <a:schemeClr val="dk1"/>
                          </a:lnRef>
                          <a:fillRef idx="0">
                            <a:schemeClr val="dk1"/>
                          </a:fillRef>
                          <a:effectRef idx="0">
                            <a:schemeClr val="dk1"/>
                          </a:effectRef>
                          <a:fontRef idx="minor">
                            <a:schemeClr val="tx1"/>
                          </a:fontRef>
                        </wps:style>
                        <wps:bodyPr/>
                      </wps:wsp>
                      <wps:wsp>
                        <wps:cNvPr id="144" name="矩形 144"/>
                        <wps:cNvSpPr/>
                        <wps:spPr>
                          <a:xfrm>
                            <a:off x="2522360" y="432324"/>
                            <a:ext cx="2259965" cy="417195"/>
                          </a:xfrm>
                          <a:prstGeom prst="rect">
                            <a:avLst/>
                          </a:prstGeom>
                        </wps:spPr>
                        <wps:txbx>
                          <w:txbxContent>
                            <w:p w14:paraId="2ED21F4E" w14:textId="77777777" w:rsidR="00A10E16" w:rsidRDefault="00A10E16">
                              <w:pPr>
                                <w:pStyle w:val="NormalWeb"/>
                                <w:spacing w:before="0" w:beforeAutospacing="0" w:after="0" w:afterAutospacing="0"/>
                                <w:jc w:val="center"/>
                                <w:rPr>
                                  <w:rFonts w:ascii="Arial" w:hAnsi="Arial" w:cs="Arial"/>
                                  <w:iCs/>
                                  <w:color w:val="000000" w:themeColor="text1"/>
                                  <w:sz w:val="18"/>
                                  <w:szCs w:val="18"/>
                                </w:rPr>
                              </w:pPr>
                              <w:r>
                                <w:rPr>
                                  <w:rFonts w:ascii="Arial" w:hAnsi="Arial" w:cs="Arial"/>
                                  <w:iCs/>
                                  <w:color w:val="000000" w:themeColor="text1"/>
                                  <w:sz w:val="18"/>
                                  <w:szCs w:val="18"/>
                                </w:rPr>
                                <w:t xml:space="preserve">Service Request </w:t>
                              </w:r>
                            </w:p>
                            <w:p w14:paraId="4E07C11C" w14:textId="77777777" w:rsidR="00A10E16" w:rsidRDefault="00A10E16">
                              <w:pPr>
                                <w:pStyle w:val="NormalWeb"/>
                                <w:spacing w:before="0" w:beforeAutospacing="0" w:after="0" w:afterAutospacing="0"/>
                                <w:jc w:val="center"/>
                                <w:rPr>
                                  <w:rFonts w:ascii="Arial" w:eastAsia="微软雅黑" w:hAnsi="Arial" w:cs="Arial"/>
                                  <w:iCs/>
                                  <w:color w:val="000000" w:themeColor="text1"/>
                                  <w:sz w:val="18"/>
                                  <w:szCs w:val="18"/>
                                </w:rPr>
                              </w:pPr>
                              <w:r>
                                <w:rPr>
                                  <w:rFonts w:ascii="Arial" w:hAnsi="Arial" w:cs="Arial"/>
                                  <w:iCs/>
                                  <w:color w:val="000000" w:themeColor="text1"/>
                                  <w:sz w:val="18"/>
                                  <w:szCs w:val="18"/>
                                </w:rPr>
                                <w:t>(Inventory/Command, Mask/Filter/Group)</w:t>
                              </w:r>
                            </w:p>
                          </w:txbxContent>
                        </wps:txbx>
                        <wps:bodyPr wrap="none">
                          <a:noAutofit/>
                        </wps:bodyPr>
                      </wps:wsp>
                      <wps:wsp>
                        <wps:cNvPr id="145" name="直接箭头连接符 145"/>
                        <wps:cNvCnPr/>
                        <wps:spPr>
                          <a:xfrm flipH="1">
                            <a:off x="399137" y="1035276"/>
                            <a:ext cx="2168499" cy="0"/>
                          </a:xfrm>
                          <a:prstGeom prst="straightConnector1">
                            <a:avLst/>
                          </a:prstGeom>
                          <a:noFill/>
                          <a:ln w="9525" cap="flat" cmpd="sng" algn="ctr">
                            <a:solidFill>
                              <a:srgbClr val="1D1D1A"/>
                            </a:solidFill>
                            <a:prstDash val="solid"/>
                            <a:miter lim="800000"/>
                            <a:tailEnd type="triangle"/>
                          </a:ln>
                          <a:effectLst/>
                        </wps:spPr>
                        <wps:style>
                          <a:lnRef idx="1">
                            <a:schemeClr val="dk1"/>
                          </a:lnRef>
                          <a:fillRef idx="0">
                            <a:schemeClr val="dk1"/>
                          </a:fillRef>
                          <a:effectRef idx="0">
                            <a:schemeClr val="dk1"/>
                          </a:effectRef>
                          <a:fontRef idx="minor">
                            <a:schemeClr val="tx1"/>
                          </a:fontRef>
                        </wps:style>
                        <wps:bodyPr/>
                      </wps:wsp>
                      <wps:wsp>
                        <wps:cNvPr id="146" name="矩形 146"/>
                        <wps:cNvSpPr/>
                        <wps:spPr>
                          <a:xfrm>
                            <a:off x="786592" y="662999"/>
                            <a:ext cx="1656715" cy="426720"/>
                          </a:xfrm>
                          <a:prstGeom prst="rect">
                            <a:avLst/>
                          </a:prstGeom>
                        </wps:spPr>
                        <wps:txbx>
                          <w:txbxContent>
                            <w:p w14:paraId="77B945CE" w14:textId="77777777" w:rsidR="00A10E16" w:rsidRDefault="00A10E16">
                              <w:pPr>
                                <w:pStyle w:val="NormalWeb"/>
                                <w:spacing w:before="0" w:beforeAutospacing="0" w:after="0" w:afterAutospacing="0"/>
                                <w:rPr>
                                  <w:rFonts w:ascii="Arial" w:eastAsia="微软雅黑" w:hAnsi="Arial" w:cs="Arial"/>
                                  <w:color w:val="1D1D1A"/>
                                  <w:sz w:val="18"/>
                                  <w:szCs w:val="18"/>
                                </w:rPr>
                              </w:pPr>
                              <w:r>
                                <w:rPr>
                                  <w:rFonts w:ascii="Arial" w:hAnsi="Arial" w:cs="Arial"/>
                                  <w:color w:val="1D1D1A"/>
                                  <w:sz w:val="18"/>
                                  <w:szCs w:val="18"/>
                                </w:rPr>
                                <w:t>A-IoT Paging Message</w:t>
                              </w:r>
                            </w:p>
                            <w:p w14:paraId="19B7F4D6" w14:textId="77777777" w:rsidR="00A10E16" w:rsidRDefault="00A10E16">
                              <w:pPr>
                                <w:pStyle w:val="NormalWeb"/>
                                <w:spacing w:before="0" w:beforeAutospacing="0" w:after="0" w:afterAutospacing="0"/>
                                <w:rPr>
                                  <w:rFonts w:ascii="Arial" w:eastAsia="微软雅黑" w:hAnsi="Arial" w:cs="Arial"/>
                                  <w:color w:val="1D1D1A"/>
                                  <w:sz w:val="18"/>
                                  <w:szCs w:val="18"/>
                                </w:rPr>
                              </w:pPr>
                              <w:r>
                                <w:rPr>
                                  <w:rFonts w:ascii="Arial" w:hAnsi="Arial" w:cs="Arial"/>
                                  <w:color w:val="1D1D1A"/>
                                  <w:sz w:val="18"/>
                                  <w:szCs w:val="18"/>
                                </w:rPr>
                                <w:t>(Including Mask/Filter/Group)</w:t>
                              </w:r>
                            </w:p>
                          </w:txbxContent>
                        </wps:txbx>
                        <wps:bodyPr wrap="none">
                          <a:noAutofit/>
                        </wps:bodyPr>
                      </wps:wsp>
                    </wpc:wpc>
                  </a:graphicData>
                </a:graphic>
              </wp:inline>
            </w:drawing>
          </mc:Choice>
          <mc:Fallback>
            <w:pict>
              <v:group w14:anchorId="299B2D23" id="画布 136" o:spid="_x0000_s1026" editas="canvas" style="width:392.95pt;height:105.95pt;mso-position-horizontal-relative:char;mso-position-vertical-relative:line" coordsize="49904,13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904;height:13455;visibility:visible;mso-wrap-style:square">
                  <v:fill o:detectmouseclick="t"/>
                  <v:path o:connecttype="none"/>
                </v:shape>
                <v:rect id="矩形 152" o:spid="_x0000_s1028" style="position:absolute;top:296;width:90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7B8QA&#10;AADcAAAADwAAAGRycy9kb3ducmV2LnhtbERPTWvCQBC9F/wPywi9FLNRqkh0lSIUGiiISQ89Dtkx&#10;CWZn0+zWRH+9Kwje5vE+Z70dTCPO1LnasoJpFIMgLqyuuVTwk39OliCcR9bYWCYFF3Kw3Yxe1pho&#10;2/OBzpkvRQhhl6CCyvs2kdIVFRl0kW2JA3e0nUEfYFdK3WEfwk0jZ3G8kAZrDg0VtrSrqDhl/0bB&#10;W//bpoc0u+6bOi/y9+/0lP7NlXodDx8rEJ4G/xQ/3F86zJ/P4P5MuEB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ewfEAAAA3AAAAA8AAAAAAAAAAAAAAAAAmAIAAGRycy9k&#10;b3ducmV2LnhtbFBLBQYAAAAABAAEAPUAAACJAwAAAAA=&#10;" filled="f" strokecolor="#1d1d1a">
                  <v:textbox>
                    <w:txbxContent>
                      <w:p w14:paraId="6BF68FDD" w14:textId="77777777" w:rsidR="00A10E16" w:rsidRDefault="00A10E16">
                        <w:pPr>
                          <w:pStyle w:val="ad"/>
                          <w:spacing w:before="0" w:beforeAutospacing="0" w:after="0" w:afterAutospacing="0"/>
                          <w:jc w:val="center"/>
                          <w:rPr>
                            <w:rFonts w:ascii="Arial" w:hAnsi="Arial" w:cs="Arial"/>
                            <w:b/>
                            <w:sz w:val="18"/>
                            <w:szCs w:val="18"/>
                          </w:rPr>
                        </w:pPr>
                        <w:r>
                          <w:rPr>
                            <w:rFonts w:ascii="Arial" w:eastAsia="等线" w:hAnsi="Arial" w:cs="Arial"/>
                            <w:b/>
                            <w:color w:val="1D1D1A"/>
                            <w:kern w:val="24"/>
                            <w:sz w:val="18"/>
                            <w:szCs w:val="18"/>
                            <w:lang w:val="en-GB"/>
                          </w:rPr>
                          <w:t>A-IoT device</w:t>
                        </w:r>
                      </w:p>
                    </w:txbxContent>
                  </v:textbox>
                </v:rect>
                <v:line id="直接连接符 153" o:spid="_x0000_s1029" style="position:absolute;visibility:visible;mso-wrap-style:square" from="3991,2816" to="3991,13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gpM8EAAADcAAAADwAAAGRycy9kb3ducmV2LnhtbERPyWrDMBC9F/oPYgq5NXIT6hY3SigJ&#10;gVzrGtrj2JrYptbISIqXv48Cgd7m8dbZ7CbTiYGcby0reFkmIIgrq1uuFRTfx+d3ED4ga+wsk4KZ&#10;POy2jw8bzLQd+YuGPNQihrDPUEETQp9J6auGDPql7Ykjd7bOYIjQ1VI7HGO46eQqSVJpsOXY0GBP&#10;+4aqv/xiFLgfU81lwof6/HsZ+zJ9K7grlVo8TZ8fIAJN4V98d590nP+6htsz8QK5v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SCkzwQAAANwAAAAPAAAAAAAAAAAAAAAA&#10;AKECAABkcnMvZG93bnJldi54bWxQSwUGAAAAAAQABAD5AAAAjwMAAAAA&#10;" strokecolor="#1d1d1a">
                  <v:stroke joinstyle="miter"/>
                </v:line>
                <v:rect id="矩形 150" o:spid="_x0000_s1030" style="position:absolute;left:21418;top:296;width:90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xA68cA&#10;AADcAAAADwAAAGRycy9kb3ducmV2LnhtbESPQWvCQBCF7wX/wzIFL6VulFokdRUpCAYKxaQHj0N2&#10;mgSzs2l2NdFf3zkUepvhvXnvm/V2dK26Uh8azwbmswQUceltw5WBr2L/vAIVIrLF1jMZuFGA7Wby&#10;sMbU+oGPdM1jpSSEQ4oG6hi7VOtQ1uQwzHxHLNq37x1GWftK2x4HCXetXiTJq3bYsDTU2NF7TeU5&#10;vzgDT8Opy45Zfv9sm6IsXj6yc/azNGb6OO7eQEUa47/57/pgBX8p+PKMTKA3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B8QOvHAAAA3AAAAA8AAAAAAAAAAAAAAAAAmAIAAGRy&#10;cy9kb3ducmV2LnhtbFBLBQYAAAAABAAEAPUAAACMAwAAAAA=&#10;" filled="f" strokecolor="#1d1d1a">
                  <v:textbox>
                    <w:txbxContent>
                      <w:p w14:paraId="5004FF97" w14:textId="77777777" w:rsidR="00A10E16" w:rsidRDefault="00A10E16">
                        <w:pPr>
                          <w:pStyle w:val="ad"/>
                          <w:spacing w:before="0" w:beforeAutospacing="0" w:after="0" w:afterAutospacing="0"/>
                          <w:jc w:val="center"/>
                          <w:rPr>
                            <w:rFonts w:ascii="Arial" w:hAnsi="Arial" w:cs="Arial"/>
                            <w:b/>
                            <w:sz w:val="18"/>
                            <w:szCs w:val="18"/>
                          </w:rPr>
                        </w:pPr>
                        <w:r>
                          <w:rPr>
                            <w:rFonts w:ascii="Arial" w:eastAsia="等线" w:hAnsi="Arial" w:cs="Arial"/>
                            <w:b/>
                            <w:color w:val="1D1D1A"/>
                            <w:kern w:val="24"/>
                            <w:sz w:val="18"/>
                            <w:szCs w:val="18"/>
                            <w:lang w:val="en-GB"/>
                          </w:rPr>
                          <w:t>BS-Reader</w:t>
                        </w:r>
                      </w:p>
                    </w:txbxContent>
                  </v:textbox>
                </v:rect>
                <v:line id="直接连接符 151" o:spid="_x0000_s1031" style="position:absolute;visibility:visible;mso-wrap-style:square" from="25770,2816" to="25770,13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YS374AAADcAAAADwAAAGRycy9kb3ducmV2LnhtbERPy6rCMBDdX/AfwgjurqmCD6pRRBHc&#10;+oB7l9NmbIvNpCTR1r83guBuDuc5y3VnavEg5yvLCkbDBARxbnXFhYLLef87B+EDssbaMil4kof1&#10;qvezxFTblo/0OIVCxBD2KSooQ2hSKX1ekkE/tA1x5K7WGQwRukJqh20MN7UcJ8lUGqw4NpTY0Lak&#10;/Ha6GwXuz+TPLOFdcf2/t002nV24zpQa9LvNAkSgLnzFH/dBx/mTEbyfiRfI1Q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21hLfvgAAANwAAAAPAAAAAAAAAAAAAAAAAKEC&#10;AABkcnMvZG93bnJldi54bWxQSwUGAAAAAAQABAD5AAAAjAMAAAAA&#10;" strokecolor="#1d1d1a">
                  <v:stroke joinstyle="miter"/>
                </v:line>
                <v:rect id="矩形 141" o:spid="_x0000_s1032" style="position:absolute;left:40549;top:161;width:90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lzrcMA&#10;AADcAAAADwAAAGRycy9kb3ducmV2LnhtbERPTWvCQBC9F/oflil4KbpRtEjqKiIIBoRi4sHjkJ0m&#10;wexszK4m+uvdgtDbPN7nLFa9qcWNWldZVjAeRSCIc6srLhQcs+1wDsJ5ZI21ZVJwJwer5fvbAmNt&#10;Oz7QLfWFCCHsYlRQet/EUrq8JINuZBviwP3a1qAPsC2kbrEL4aaWkyj6kgYrDg0lNrQpKT+nV6Pg&#10;szs1ySFJHz91leXZdJ+ck8tMqcFHv/4G4an3/+KXe6fD/OkY/p4JF8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ulzrcMAAADcAAAADwAAAAAAAAAAAAAAAACYAgAAZHJzL2Rv&#10;d25yZXYueG1sUEsFBgAAAAAEAAQA9QAAAIgDAAAAAA==&#10;" filled="f" strokecolor="#1d1d1a">
                  <v:textbox>
                    <w:txbxContent>
                      <w:p w14:paraId="7E845C48" w14:textId="77777777" w:rsidR="00A10E16" w:rsidRDefault="00A10E16">
                        <w:pPr>
                          <w:pStyle w:val="ad"/>
                          <w:spacing w:before="0" w:beforeAutospacing="0" w:after="0" w:afterAutospacing="0"/>
                          <w:jc w:val="center"/>
                          <w:rPr>
                            <w:rFonts w:ascii="Arial" w:hAnsi="Arial" w:cs="Arial"/>
                            <w:b/>
                            <w:sz w:val="20"/>
                            <w:szCs w:val="18"/>
                          </w:rPr>
                        </w:pPr>
                        <w:r>
                          <w:rPr>
                            <w:rFonts w:ascii="Arial" w:eastAsia="等线" w:hAnsi="Arial" w:cs="Arial"/>
                            <w:b/>
                            <w:color w:val="1D1D1A"/>
                            <w:kern w:val="24"/>
                            <w:sz w:val="20"/>
                            <w:szCs w:val="18"/>
                          </w:rPr>
                          <w:t>CN</w:t>
                        </w:r>
                      </w:p>
                    </w:txbxContent>
                  </v:textbox>
                </v:rect>
                <v:line id="直接连接符 142" o:spid="_x0000_s1033" style="position:absolute;visibility:visible;mso-wrap-style:square" from="45096,2816" to="45096,13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0adcAAAADcAAAADwAAAGRycy9kb3ducmV2LnhtbERPS4vCMBC+C/sfwgh701QRXbpNZVkR&#10;vPoAPU6bsS3bTEoSbf33G0HwNh/fc7L1YFpxJ+cbywpm0wQEcWl1w5WC03E7+QLhA7LG1jIpeJCH&#10;df4xyjDVtuc93Q+hEjGEfYoK6hC6VEpf1mTQT21HHLmrdQZDhK6S2mEfw00r50mylAYbjg01dvRb&#10;U/l3uBkF7mzKR5Hwprpebn1XLFcnbgulPsfDzzeIQEN4i1/unY7zF3N4PhMvkPk/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PdGnXAAAAA3AAAAA8AAAAAAAAAAAAAAAAA&#10;oQIAAGRycy9kb3ducmV2LnhtbFBLBQYAAAAABAAEAPkAAACOAwAAAAA=&#10;" strokecolor="#1d1d1a">
                  <v:stroke joinstyle="miter"/>
                </v:line>
                <v:shapetype id="_x0000_t32" coordsize="21600,21600" o:spt="32" o:oned="t" path="m,l21600,21600e" filled="f">
                  <v:path arrowok="t" fillok="f" o:connecttype="none"/>
                  <o:lock v:ext="edit" shapetype="t"/>
                </v:shapetype>
                <v:shape id="直接箭头连接符 143" o:spid="_x0000_s1034" type="#_x0000_t32" style="position:absolute;left:25841;top:7906;width:1925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U+BcIAAADcAAAADwAAAGRycy9kb3ducmV2LnhtbERPyWrDMBC9F/IPYgq51XIW2uBaCaFg&#10;KAQKiXvIcbCmtqk1MpK8JF9fFQq9zeOtkx9m04mRnG8tK1glKQjiyuqWawWfZfG0A+EDssbOMim4&#10;kYfDfvGQY6btxGcaL6EWMYR9hgqaEPpMSl81ZNAntieO3Jd1BkOErpba4RTDTSfXafosDbYcGxrs&#10;6a2h6vsyGAUv99Va40m7cS427rodyo/zUCq1fJyPryACzeFf/Od+13H+dgO/z8QL5P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wU+BcIAAADcAAAADwAAAAAAAAAAAAAA&#10;AAChAgAAZHJzL2Rvd25yZXYueG1sUEsFBgAAAAAEAAQA+QAAAJADAAAAAA==&#10;" strokecolor="#1d1d1a">
                  <v:stroke endarrow="block" joinstyle="miter"/>
                </v:shape>
                <v:rect id="矩形 144" o:spid="_x0000_s1035" style="position:absolute;left:25223;top:4323;width:22600;height:41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hkE8EA&#10;AADcAAAADwAAAGRycy9kb3ducmV2LnhtbERPS2sCMRC+F/wPYYTeatZqRVajaEGQXqRbH9dhM+4u&#10;biYhibr+e1Mo9DYf33Pmy8604kY+NJYVDAcZCOLS6oYrBfufzdsURIjIGlvLpOBBAZaL3sscc23v&#10;/E23IlYihXDIUUEdo8ulDGVNBsPAOuLEna03GBP0ldQe7ynctPI9yybSYMOpoUZHnzWVl+JqFFxH&#10;X117KNba7bLtyRj/cXygU+q1361mICJ18V/8597qNH88ht9n0gV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oZBPBAAAA3AAAAA8AAAAAAAAAAAAAAAAAmAIAAGRycy9kb3du&#10;cmV2LnhtbFBLBQYAAAAABAAEAPUAAACGAwAAAAA=&#10;" filled="f" stroked="f">
                  <v:textbox>
                    <w:txbxContent>
                      <w:p w14:paraId="2ED21F4E" w14:textId="77777777" w:rsidR="00A10E16" w:rsidRDefault="00A10E16">
                        <w:pPr>
                          <w:pStyle w:val="ad"/>
                          <w:spacing w:before="0" w:beforeAutospacing="0" w:after="0" w:afterAutospacing="0"/>
                          <w:jc w:val="center"/>
                          <w:rPr>
                            <w:rFonts w:ascii="Arial" w:hAnsi="Arial" w:cs="Arial"/>
                            <w:iCs/>
                            <w:color w:val="000000" w:themeColor="text1"/>
                            <w:sz w:val="18"/>
                            <w:szCs w:val="18"/>
                          </w:rPr>
                        </w:pPr>
                        <w:r>
                          <w:rPr>
                            <w:rFonts w:ascii="Arial" w:hAnsi="Arial" w:cs="Arial"/>
                            <w:iCs/>
                            <w:color w:val="000000" w:themeColor="text1"/>
                            <w:sz w:val="18"/>
                            <w:szCs w:val="18"/>
                          </w:rPr>
                          <w:t xml:space="preserve">Service Request </w:t>
                        </w:r>
                      </w:p>
                      <w:p w14:paraId="4E07C11C" w14:textId="77777777" w:rsidR="00A10E16" w:rsidRDefault="00A10E16">
                        <w:pPr>
                          <w:pStyle w:val="ad"/>
                          <w:spacing w:before="0" w:beforeAutospacing="0" w:after="0" w:afterAutospacing="0"/>
                          <w:jc w:val="center"/>
                          <w:rPr>
                            <w:rFonts w:ascii="Arial" w:eastAsia="微软雅黑" w:hAnsi="Arial" w:cs="Arial"/>
                            <w:iCs/>
                            <w:color w:val="000000" w:themeColor="text1"/>
                            <w:sz w:val="18"/>
                            <w:szCs w:val="18"/>
                          </w:rPr>
                        </w:pPr>
                        <w:r>
                          <w:rPr>
                            <w:rFonts w:ascii="Arial" w:hAnsi="Arial" w:cs="Arial"/>
                            <w:iCs/>
                            <w:color w:val="000000" w:themeColor="text1"/>
                            <w:sz w:val="18"/>
                            <w:szCs w:val="18"/>
                          </w:rPr>
                          <w:t>(Inventory/Command, Mask/Filter/Group)</w:t>
                        </w:r>
                      </w:p>
                    </w:txbxContent>
                  </v:textbox>
                </v:rect>
                <v:shape id="直接箭头连接符 145" o:spid="_x0000_s1036" type="#_x0000_t32" style="position:absolute;left:3991;top:10352;width:216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AD6sMAAADcAAAADwAAAGRycy9kb3ducmV2LnhtbERPTWvCQBC9F/wPywi91U2stSW6EREE&#10;oVAw8dDjkJ0mwexs2N3E2F/fLRR6m8f7nO1uMp0YyfnWsoJ0kYAgrqxuuVZwKY9PbyB8QNbYWSYF&#10;d/Kwy2cPW8y0vfGZxiLUIoawz1BBE0KfSemrhgz6he2JI/dlncEQoauldniL4aaTyyRZS4Mtx4YG&#10;ezo0VF2LwSh4/U6XGt+1G6fjs/tcDeXHeSiVepxP+w2IQFP4F/+5TzrOX73A7zPxA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OgA+rDAAAA3AAAAA8AAAAAAAAAAAAA&#10;AAAAoQIAAGRycy9kb3ducmV2LnhtbFBLBQYAAAAABAAEAPkAAACRAwAAAAA=&#10;" strokecolor="#1d1d1a">
                  <v:stroke endarrow="block" joinstyle="miter"/>
                </v:shape>
                <v:rect id="矩形 146" o:spid="_x0000_s1037" style="position:absolute;left:7865;top:6629;width:16568;height:42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Zf/8EA&#10;AADcAAAADwAAAGRycy9kb3ducmV2LnhtbERPTWsCMRC9F/wPYYTealZrRbZG0UJBvEjX1l6Hzbi7&#10;uJmEJOr6740geJvH+5zZojOtOJMPjWUFw0EGgri0uuFKwe/u+20KIkRkja1lUnClAIt572WGubYX&#10;/qFzESuRQjjkqKCO0eVShrImg2FgHXHiDtYbjAn6SmqPlxRuWjnKsok02HBqqNHRV03lsTgZBaf3&#10;Tdf+FSvtttn63xj/sb+iU+q13y0/QUTq4lP8cK91mj+ewP2ZdIG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2X//BAAAA3AAAAA8AAAAAAAAAAAAAAAAAmAIAAGRycy9kb3du&#10;cmV2LnhtbFBLBQYAAAAABAAEAPUAAACGAwAAAAA=&#10;" filled="f" stroked="f">
                  <v:textbox>
                    <w:txbxContent>
                      <w:p w14:paraId="77B945CE" w14:textId="77777777" w:rsidR="00A10E16" w:rsidRDefault="00A10E16">
                        <w:pPr>
                          <w:pStyle w:val="ad"/>
                          <w:spacing w:before="0" w:beforeAutospacing="0" w:after="0" w:afterAutospacing="0"/>
                          <w:rPr>
                            <w:rFonts w:ascii="Arial" w:eastAsia="微软雅黑" w:hAnsi="Arial" w:cs="Arial"/>
                            <w:color w:val="1D1D1A"/>
                            <w:sz w:val="18"/>
                            <w:szCs w:val="18"/>
                          </w:rPr>
                        </w:pPr>
                        <w:r>
                          <w:rPr>
                            <w:rFonts w:ascii="Arial" w:hAnsi="Arial" w:cs="Arial"/>
                            <w:color w:val="1D1D1A"/>
                            <w:sz w:val="18"/>
                            <w:szCs w:val="18"/>
                          </w:rPr>
                          <w:t>A-IoT Paging Message</w:t>
                        </w:r>
                      </w:p>
                      <w:p w14:paraId="19B7F4D6" w14:textId="77777777" w:rsidR="00A10E16" w:rsidRDefault="00A10E16">
                        <w:pPr>
                          <w:pStyle w:val="ad"/>
                          <w:spacing w:before="0" w:beforeAutospacing="0" w:after="0" w:afterAutospacing="0"/>
                          <w:rPr>
                            <w:rFonts w:ascii="Arial" w:eastAsia="微软雅黑" w:hAnsi="Arial" w:cs="Arial"/>
                            <w:color w:val="1D1D1A"/>
                            <w:sz w:val="18"/>
                            <w:szCs w:val="18"/>
                          </w:rPr>
                        </w:pPr>
                        <w:r>
                          <w:rPr>
                            <w:rFonts w:ascii="Arial" w:hAnsi="Arial" w:cs="Arial"/>
                            <w:color w:val="1D1D1A"/>
                            <w:sz w:val="18"/>
                            <w:szCs w:val="18"/>
                          </w:rPr>
                          <w:t>(Including Mask/Filter/Group)</w:t>
                        </w:r>
                      </w:p>
                    </w:txbxContent>
                  </v:textbox>
                </v:rect>
                <w10:anchorlock/>
              </v:group>
            </w:pict>
          </mc:Fallback>
        </mc:AlternateContent>
      </w:r>
    </w:p>
    <w:p w14:paraId="085ABB97" w14:textId="09CA4C72" w:rsidR="00BE79EB" w:rsidRDefault="0065125D">
      <w:pPr>
        <w:pStyle w:val="TH"/>
        <w:rPr>
          <w:rFonts w:eastAsia="等线"/>
          <w:lang w:eastAsia="zh-CN"/>
        </w:rPr>
      </w:pPr>
      <w:r>
        <w:rPr>
          <w:rFonts w:eastAsia="等线" w:hint="eastAsia"/>
          <w:lang w:eastAsia="zh-CN"/>
        </w:rPr>
        <w:lastRenderedPageBreak/>
        <w:t>F</w:t>
      </w:r>
      <w:r>
        <w:rPr>
          <w:rFonts w:eastAsia="等线"/>
          <w:lang w:eastAsia="zh-CN"/>
        </w:rPr>
        <w:t>igure 2.1:</w:t>
      </w:r>
      <w:r>
        <w:rPr>
          <w:rFonts w:eastAsia="等线"/>
          <w:lang w:eastAsia="zh-CN"/>
        </w:rPr>
        <w:tab/>
        <w:t xml:space="preserve">Basic </w:t>
      </w:r>
      <w:r w:rsidR="001D7C59">
        <w:rPr>
          <w:rFonts w:eastAsia="等线"/>
          <w:lang w:eastAsia="zh-CN"/>
        </w:rPr>
        <w:t xml:space="preserve">A-IoT </w:t>
      </w:r>
      <w:r>
        <w:rPr>
          <w:rFonts w:eastAsia="等线"/>
          <w:lang w:eastAsia="zh-CN"/>
        </w:rPr>
        <w:t>paging procedure</w:t>
      </w:r>
    </w:p>
    <w:p w14:paraId="1BDB4B5A" w14:textId="30E36B69" w:rsidR="00BE79EB" w:rsidRDefault="0065125D">
      <w:pPr>
        <w:pStyle w:val="Observation-HW"/>
        <w:ind w:left="1410" w:hanging="1410"/>
        <w:rPr>
          <w:rFonts w:eastAsia="Malgun Gothic"/>
        </w:rPr>
      </w:pPr>
      <w:r>
        <w:rPr>
          <w:rFonts w:eastAsia="Malgun Gothic"/>
        </w:rPr>
        <w:t>Observation 1:</w:t>
      </w:r>
      <w:r>
        <w:rPr>
          <w:rFonts w:eastAsia="Malgun Gothic"/>
        </w:rPr>
        <w:tab/>
        <w:t>The reader includes the upper layer Mask/Filter/Group information, which is received from the CN, into the A-IoT Paging Message and sends it to A-IoT devices; A-IoT device decides whether it is selected to respond, by comparing the upper layer Mask/Filer/Group information with its A-IoT device ID (format/behaviour to be defined by SA2).</w:t>
      </w:r>
    </w:p>
    <w:p w14:paraId="46E677B6" w14:textId="1F9C6540" w:rsidR="00BE79EB" w:rsidRDefault="0065125D">
      <w:pPr>
        <w:pStyle w:val="Proposal-HW"/>
        <w:rPr>
          <w:rFonts w:eastAsia="Malgun Gothic"/>
        </w:rPr>
      </w:pPr>
      <w:r>
        <w:t>Proposal 1:</w:t>
      </w:r>
      <w:r>
        <w:tab/>
        <w:t>F</w:t>
      </w:r>
      <w:r w:rsidRPr="00414FD3">
        <w:rPr>
          <w:rFonts w:eastAsia="等线"/>
        </w:rPr>
        <w:t>or</w:t>
      </w:r>
      <w:r>
        <w:t xml:space="preserve"> the “identifier” in A-IoT paging message, RAN2 assumes it is provided to the reader via the service request message from CN (detailed format of this identifier is up to SA2 discussion).</w:t>
      </w:r>
    </w:p>
    <w:p w14:paraId="128B6DEB" w14:textId="77777777" w:rsidR="00BE79EB" w:rsidRDefault="0065125D">
      <w:pPr>
        <w:pStyle w:val="Heading2"/>
        <w:rPr>
          <w:rFonts w:eastAsia="宋体"/>
          <w:lang w:eastAsia="zh-CN"/>
        </w:rPr>
      </w:pPr>
      <w:r>
        <w:rPr>
          <w:rFonts w:eastAsia="宋体"/>
          <w:lang w:eastAsia="zh-CN"/>
        </w:rPr>
        <w:t>2.2</w:t>
      </w:r>
      <w:r>
        <w:rPr>
          <w:rFonts w:eastAsia="宋体"/>
          <w:lang w:eastAsia="zh-CN"/>
        </w:rPr>
        <w:tab/>
        <w:t>Information visible to reader</w:t>
      </w:r>
    </w:p>
    <w:p w14:paraId="0A0479F6" w14:textId="4DE51460" w:rsidR="00BE79EB" w:rsidRDefault="0065125D">
      <w:pPr>
        <w:rPr>
          <w:rFonts w:eastAsia="宋体"/>
          <w:lang w:eastAsia="zh-CN"/>
        </w:rPr>
      </w:pPr>
      <w:r>
        <w:rPr>
          <w:rFonts w:eastAsia="宋体"/>
          <w:lang w:eastAsia="zh-CN"/>
        </w:rPr>
        <w:t xml:space="preserve">In last RAN2 meeting, there were some discussions on what information can be visible to </w:t>
      </w:r>
      <w:r w:rsidR="00626D23">
        <w:rPr>
          <w:rFonts w:eastAsia="宋体"/>
          <w:lang w:eastAsia="zh-CN"/>
        </w:rPr>
        <w:t xml:space="preserve">reader </w:t>
      </w:r>
      <w:r>
        <w:rPr>
          <w:rFonts w:eastAsia="宋体"/>
          <w:lang w:eastAsia="zh-CN"/>
        </w:rPr>
        <w:t>and the following FFS was given to allow companies analyse further.</w:t>
      </w:r>
    </w:p>
    <w:tbl>
      <w:tblPr>
        <w:tblStyle w:val="TableGrid"/>
        <w:tblW w:w="0" w:type="auto"/>
        <w:tblLook w:val="04A0" w:firstRow="1" w:lastRow="0" w:firstColumn="1" w:lastColumn="0" w:noHBand="0" w:noVBand="1"/>
      </w:tblPr>
      <w:tblGrid>
        <w:gridCol w:w="9631"/>
      </w:tblGrid>
      <w:tr w:rsidR="00BE79EB" w14:paraId="484FADAF" w14:textId="77777777">
        <w:tc>
          <w:tcPr>
            <w:tcW w:w="9631" w:type="dxa"/>
          </w:tcPr>
          <w:p w14:paraId="68C77E93" w14:textId="77777777" w:rsidR="00BE79EB" w:rsidRDefault="0065125D">
            <w:pPr>
              <w:pStyle w:val="ListParagraph"/>
              <w:numPr>
                <w:ilvl w:val="0"/>
                <w:numId w:val="8"/>
              </w:numPr>
              <w:ind w:firstLineChars="0"/>
              <w:rPr>
                <w:rFonts w:eastAsia="宋体"/>
                <w:lang w:val="en-US" w:eastAsia="zh-CN"/>
              </w:rPr>
            </w:pPr>
            <w:r>
              <w:rPr>
                <w:rFonts w:eastAsia="宋体"/>
                <w:lang w:val="en-US" w:eastAsia="zh-CN"/>
              </w:rPr>
              <w:t xml:space="preserve">FFS about the </w:t>
            </w:r>
            <w:r>
              <w:rPr>
                <w:rFonts w:eastAsia="宋体"/>
                <w:highlight w:val="yellow"/>
                <w:lang w:val="en-US" w:eastAsia="zh-CN"/>
              </w:rPr>
              <w:t>level of visibility</w:t>
            </w:r>
            <w:r>
              <w:rPr>
                <w:rFonts w:eastAsia="宋体"/>
                <w:lang w:val="en-US" w:eastAsia="zh-CN"/>
              </w:rPr>
              <w:t xml:space="preserve"> required by the reader and </w:t>
            </w:r>
            <w:r>
              <w:rPr>
                <w:rFonts w:eastAsia="宋体"/>
                <w:highlight w:val="yellow"/>
                <w:lang w:val="en-US" w:eastAsia="zh-CN"/>
              </w:rPr>
              <w:t>what information</w:t>
            </w:r>
            <w:r>
              <w:rPr>
                <w:rFonts w:eastAsia="宋体"/>
                <w:lang w:val="en-US" w:eastAsia="zh-CN"/>
              </w:rPr>
              <w:t xml:space="preserve"> is necessary for AS layer operations.  </w:t>
            </w:r>
          </w:p>
        </w:tc>
      </w:tr>
    </w:tbl>
    <w:p w14:paraId="33C6FC13" w14:textId="4E3B6647" w:rsidR="00BE79EB" w:rsidRDefault="0065125D">
      <w:r>
        <w:rPr>
          <w:rFonts w:eastAsia="宋体"/>
          <w:lang w:eastAsia="zh-CN"/>
        </w:rPr>
        <w:t xml:space="preserve">First of all, the number of devices </w:t>
      </w:r>
      <w:r w:rsidR="00E11D0C">
        <w:rPr>
          <w:rFonts w:eastAsia="宋体"/>
          <w:lang w:eastAsia="zh-CN"/>
        </w:rPr>
        <w:t xml:space="preserve">should </w:t>
      </w:r>
      <w:r>
        <w:rPr>
          <w:rFonts w:eastAsia="宋体"/>
          <w:lang w:eastAsia="zh-CN"/>
        </w:rPr>
        <w:t xml:space="preserve">be visible to the </w:t>
      </w:r>
      <w:r w:rsidR="00626D23">
        <w:rPr>
          <w:rFonts w:eastAsia="宋体"/>
          <w:lang w:eastAsia="zh-CN"/>
        </w:rPr>
        <w:t>reader</w:t>
      </w:r>
      <w:r>
        <w:rPr>
          <w:rFonts w:eastAsia="宋体"/>
          <w:lang w:eastAsia="zh-CN"/>
        </w:rPr>
        <w:t xml:space="preserve">, </w:t>
      </w:r>
      <w:proofErr w:type="gramStart"/>
      <w:r w:rsidR="001D7C59">
        <w:rPr>
          <w:rFonts w:eastAsia="宋体"/>
          <w:lang w:eastAsia="zh-CN"/>
        </w:rPr>
        <w:t>e.g.</w:t>
      </w:r>
      <w:proofErr w:type="gramEnd"/>
      <w:r w:rsidR="001D7C59">
        <w:rPr>
          <w:rFonts w:eastAsia="宋体"/>
          <w:lang w:eastAsia="zh-CN"/>
        </w:rPr>
        <w:t xml:space="preserve"> </w:t>
      </w:r>
      <w:r>
        <w:rPr>
          <w:rFonts w:eastAsia="宋体"/>
          <w:lang w:eastAsia="zh-CN"/>
        </w:rPr>
        <w:t>at least an indication of whether the service is triggered for a single device or multiple devices. As discussed above, the A-IoT paging identifier is provided by CN to select one or multiple devices. Once RAN2 agree</w:t>
      </w:r>
      <w:r w:rsidR="00A10E16">
        <w:rPr>
          <w:rFonts w:eastAsia="宋体"/>
          <w:lang w:eastAsia="zh-CN"/>
        </w:rPr>
        <w:t>s</w:t>
      </w:r>
      <w:r>
        <w:rPr>
          <w:rFonts w:eastAsia="宋体"/>
          <w:lang w:eastAsia="zh-CN"/>
        </w:rPr>
        <w:t xml:space="preserve"> to support both contention-free access and contention-based access</w:t>
      </w:r>
      <w:r>
        <w:rPr>
          <w:rFonts w:eastAsia="宋体" w:hint="eastAsia"/>
          <w:lang w:eastAsia="zh-CN"/>
        </w:rPr>
        <w:t>,</w:t>
      </w:r>
      <w:r>
        <w:rPr>
          <w:rFonts w:eastAsia="宋体"/>
          <w:lang w:eastAsia="zh-CN"/>
        </w:rPr>
        <w:t xml:space="preserve"> it is necessary to have such </w:t>
      </w:r>
      <w:r w:rsidR="001D7C59">
        <w:rPr>
          <w:rFonts w:eastAsia="宋体"/>
          <w:lang w:eastAsia="zh-CN"/>
        </w:rPr>
        <w:t xml:space="preserve">information </w:t>
      </w:r>
      <w:r>
        <w:rPr>
          <w:rFonts w:eastAsia="宋体"/>
          <w:lang w:eastAsia="zh-CN"/>
        </w:rPr>
        <w:t xml:space="preserve">for the </w:t>
      </w:r>
      <w:r w:rsidR="00626D23">
        <w:rPr>
          <w:rFonts w:eastAsia="宋体"/>
          <w:lang w:eastAsia="zh-CN"/>
        </w:rPr>
        <w:t xml:space="preserve">reader </w:t>
      </w:r>
      <w:r>
        <w:rPr>
          <w:rFonts w:eastAsia="宋体"/>
          <w:lang w:eastAsia="zh-CN"/>
        </w:rPr>
        <w:t xml:space="preserve">to trigger different types of </w:t>
      </w:r>
      <w:proofErr w:type="gramStart"/>
      <w:r>
        <w:rPr>
          <w:rFonts w:eastAsia="宋体"/>
          <w:lang w:eastAsia="zh-CN"/>
        </w:rPr>
        <w:t>random access</w:t>
      </w:r>
      <w:proofErr w:type="gramEnd"/>
      <w:r>
        <w:rPr>
          <w:rFonts w:eastAsia="宋体"/>
          <w:lang w:eastAsia="zh-CN"/>
        </w:rPr>
        <w:t xml:space="preserve"> procedures (contention-free access or contention-based access). I</w:t>
      </w:r>
      <w:r>
        <w:rPr>
          <w:rFonts w:eastAsia="宋体" w:hint="eastAsia"/>
          <w:lang w:eastAsia="zh-CN"/>
        </w:rPr>
        <w:t>f</w:t>
      </w:r>
      <w:r>
        <w:rPr>
          <w:rFonts w:eastAsia="宋体"/>
          <w:lang w:eastAsia="zh-CN"/>
        </w:rPr>
        <w:t xml:space="preserve"> only one device is triggered to access, contention-free access </w:t>
      </w:r>
      <w:r w:rsidR="001D7C59">
        <w:rPr>
          <w:rFonts w:eastAsia="宋体"/>
          <w:lang w:eastAsia="zh-CN"/>
        </w:rPr>
        <w:t>can be</w:t>
      </w:r>
      <w:r>
        <w:rPr>
          <w:rFonts w:eastAsia="宋体"/>
          <w:lang w:eastAsia="zh-CN"/>
        </w:rPr>
        <w:t xml:space="preserve"> used. When </w:t>
      </w:r>
      <w:r>
        <w:t>multiple devices are triggered,</w:t>
      </w:r>
      <w:r>
        <w:rPr>
          <w:rFonts w:eastAsia="宋体"/>
          <w:lang w:eastAsia="zh-CN"/>
        </w:rPr>
        <w:t xml:space="preserve"> contention-based access procedure</w:t>
      </w:r>
      <w:r w:rsidR="00C1587E">
        <w:rPr>
          <w:rFonts w:eastAsia="宋体"/>
          <w:lang w:eastAsia="zh-CN"/>
        </w:rPr>
        <w:t xml:space="preserve"> </w:t>
      </w:r>
      <w:r>
        <w:rPr>
          <w:rFonts w:eastAsia="宋体"/>
          <w:lang w:eastAsia="zh-CN"/>
        </w:rPr>
        <w:t xml:space="preserve">will be applied. In such case, the </w:t>
      </w:r>
      <w:r>
        <w:t xml:space="preserve">(rough) number of devices to be triggered can be also provided to </w:t>
      </w:r>
      <w:r w:rsidR="00626D23">
        <w:t xml:space="preserve">reader </w:t>
      </w:r>
      <w:r>
        <w:t xml:space="preserve">from CN. It is helpful for the </w:t>
      </w:r>
      <w:r w:rsidR="00626D23">
        <w:t xml:space="preserve">reader </w:t>
      </w:r>
      <w:r>
        <w:t xml:space="preserve">to allocate </w:t>
      </w:r>
      <w:r w:rsidR="00E11D0C">
        <w:t xml:space="preserve">the </w:t>
      </w:r>
      <w:r>
        <w:t xml:space="preserve">appropriate </w:t>
      </w:r>
      <w:proofErr w:type="gramStart"/>
      <w:r w:rsidR="001D7C59">
        <w:t>amount</w:t>
      </w:r>
      <w:proofErr w:type="gramEnd"/>
      <w:r w:rsidR="001D7C59">
        <w:t xml:space="preserve"> of </w:t>
      </w:r>
      <w:r>
        <w:t xml:space="preserve">resources for the targeted devices. For example, if 100 devices are triggered by the service, the </w:t>
      </w:r>
      <w:r w:rsidR="00626D23">
        <w:t xml:space="preserve">reader </w:t>
      </w:r>
      <w:r>
        <w:t xml:space="preserve">could allocate </w:t>
      </w:r>
      <w:r w:rsidR="001D7C59">
        <w:t xml:space="preserve">about </w:t>
      </w:r>
      <w:r>
        <w:t>100 access occasions for these devices to access by being aware of the number of devices.</w:t>
      </w:r>
    </w:p>
    <w:p w14:paraId="73C13526" w14:textId="78FBC5BB" w:rsidR="00BE79EB" w:rsidRDefault="0065125D">
      <w:pPr>
        <w:rPr>
          <w:rFonts w:eastAsia="宋体"/>
          <w:lang w:eastAsia="zh-CN"/>
        </w:rPr>
      </w:pPr>
      <w:r>
        <w:t>The service type (</w:t>
      </w:r>
      <w:proofErr w:type="gramStart"/>
      <w:r>
        <w:t>i.e.</w:t>
      </w:r>
      <w:proofErr w:type="gramEnd"/>
      <w:r>
        <w:t xml:space="preserve"> inventory and/or command) could be another useful information for the </w:t>
      </w:r>
      <w:r w:rsidR="00626D23">
        <w:t>reader</w:t>
      </w:r>
      <w:r>
        <w:t>. Assuming that the command procedure follows the inventory procedure, the service type information can help</w:t>
      </w:r>
      <w:r w:rsidR="00E11D0C">
        <w:t xml:space="preserve"> the</w:t>
      </w:r>
      <w:r>
        <w:t xml:space="preserve"> reader to know whether there is a following command procedure after the inventory procedure. If the service type indicates inventory</w:t>
      </w:r>
      <w:r w:rsidR="001D7C59">
        <w:t>-only</w:t>
      </w:r>
      <w:r>
        <w:t xml:space="preserve">, </w:t>
      </w:r>
      <w:r w:rsidR="00E11D0C">
        <w:t xml:space="preserve">the </w:t>
      </w:r>
      <w:r w:rsidR="00626D23">
        <w:t xml:space="preserve">reader </w:t>
      </w:r>
      <w:r>
        <w:t>will trigger</w:t>
      </w:r>
      <w:r w:rsidR="001D7C59">
        <w:t>/indicate</w:t>
      </w:r>
      <w:r>
        <w:t xml:space="preserve"> another device to report device ID after receiving </w:t>
      </w:r>
      <w:r w:rsidR="001D7C59">
        <w:t>the</w:t>
      </w:r>
      <w:r>
        <w:t xml:space="preserve"> device ID</w:t>
      </w:r>
      <w:r w:rsidR="001D7C59">
        <w:t xml:space="preserve"> from one device</w:t>
      </w:r>
      <w:r>
        <w:t xml:space="preserve">. If the service type indicates an inventory and command combined procedure, the reader will wait for the following command message after receiving a device ID and sending the device ID to CN. </w:t>
      </w:r>
    </w:p>
    <w:p w14:paraId="5620E13F" w14:textId="3E174D41" w:rsidR="00BE79EB" w:rsidRDefault="0065125D">
      <w:pPr>
        <w:pStyle w:val="Proposal-HW"/>
        <w:ind w:right="200"/>
      </w:pPr>
      <w:r>
        <w:t>Proposal 2:</w:t>
      </w:r>
      <w:r>
        <w:tab/>
        <w:t>RAN2 assume</w:t>
      </w:r>
      <w:r w:rsidR="00C1587E">
        <w:t>s</w:t>
      </w:r>
      <w:r>
        <w:t xml:space="preserve"> </w:t>
      </w:r>
      <w:r w:rsidR="00E11D0C">
        <w:t xml:space="preserve">that the </w:t>
      </w:r>
      <w:r>
        <w:t>following information can be visible to the reader and useful for AS procedure:</w:t>
      </w:r>
    </w:p>
    <w:p w14:paraId="466E2433" w14:textId="6DDD88E6" w:rsidR="00BE79EB" w:rsidRDefault="0065125D">
      <w:pPr>
        <w:pStyle w:val="Sub-bulletofproposal"/>
      </w:pPr>
      <w:r>
        <w:t>Whether single or multiple devices are triggered</w:t>
      </w:r>
      <w:r w:rsidR="001D7C59">
        <w:t>;</w:t>
      </w:r>
      <w:r>
        <w:t xml:space="preserve"> and the (rough) number of devices to be triggered, if multiple devices are triggered; </w:t>
      </w:r>
    </w:p>
    <w:p w14:paraId="0A6F8B1A" w14:textId="01F6A5F5" w:rsidR="00BE79EB" w:rsidRDefault="0065125D">
      <w:pPr>
        <w:pStyle w:val="Sub-bulletofproposal"/>
      </w:pPr>
      <w:r>
        <w:t>The service types (</w:t>
      </w:r>
      <w:proofErr w:type="gramStart"/>
      <w:r>
        <w:t>i.e.</w:t>
      </w:r>
      <w:proofErr w:type="gramEnd"/>
      <w:r>
        <w:t xml:space="preserve"> inventory and/or command)</w:t>
      </w:r>
      <w:r w:rsidR="001D7C59">
        <w:t>.</w:t>
      </w:r>
    </w:p>
    <w:p w14:paraId="74381E5D" w14:textId="126B6108" w:rsidR="00BE79EB" w:rsidRDefault="0065125D">
      <w:pPr>
        <w:pStyle w:val="Heading2"/>
        <w:rPr>
          <w:rFonts w:eastAsia="宋体"/>
          <w:lang w:eastAsia="zh-CN"/>
        </w:rPr>
      </w:pPr>
      <w:r>
        <w:rPr>
          <w:rFonts w:eastAsia="宋体"/>
          <w:lang w:eastAsia="zh-CN"/>
        </w:rPr>
        <w:t>2.3</w:t>
      </w:r>
      <w:r>
        <w:rPr>
          <w:rFonts w:eastAsia="宋体"/>
          <w:lang w:eastAsia="zh-CN"/>
        </w:rPr>
        <w:tab/>
        <w:t>Paging reception, re-transmission and energy related</w:t>
      </w:r>
      <w:r w:rsidR="00007383">
        <w:rPr>
          <w:rFonts w:eastAsia="宋体"/>
          <w:lang w:eastAsia="zh-CN"/>
        </w:rPr>
        <w:t xml:space="preserve"> issues</w:t>
      </w:r>
      <w:r>
        <w:rPr>
          <w:rFonts w:eastAsia="宋体"/>
          <w:lang w:eastAsia="zh-CN"/>
        </w:rPr>
        <w:t xml:space="preserve"> </w:t>
      </w:r>
    </w:p>
    <w:p w14:paraId="27F1BF49" w14:textId="3E1EA942" w:rsidR="00BE79EB" w:rsidRDefault="0065125D">
      <w:pPr>
        <w:textAlignment w:val="auto"/>
        <w:rPr>
          <w:rFonts w:eastAsiaTheme="minorEastAsia"/>
        </w:rPr>
      </w:pPr>
      <w:r>
        <w:t>A-IoT device can be charged by external energy source (</w:t>
      </w:r>
      <w:proofErr w:type="gramStart"/>
      <w:r>
        <w:t>e.g.</w:t>
      </w:r>
      <w:proofErr w:type="gramEnd"/>
      <w:r>
        <w:t xml:space="preserve"> RF energy source), the</w:t>
      </w:r>
      <w:r w:rsidR="00007383">
        <w:t>refore</w:t>
      </w:r>
      <w:r>
        <w:t xml:space="preserve"> the power-saving is not a necessary requirement. </w:t>
      </w:r>
      <w:r>
        <w:rPr>
          <w:bCs/>
        </w:rPr>
        <w:t xml:space="preserve">Once it has enough energy/is powered-on, the A-IoT device </w:t>
      </w:r>
      <w:r>
        <w:t xml:space="preserve">continuously </w:t>
      </w:r>
      <w:r>
        <w:rPr>
          <w:bCs/>
        </w:rPr>
        <w:t>monitors DL to receive an A-IoT Paging Message.</w:t>
      </w:r>
    </w:p>
    <w:p w14:paraId="004423C6" w14:textId="77777777" w:rsidR="00BE79EB" w:rsidRDefault="0065125D">
      <w:pPr>
        <w:pStyle w:val="Heading3"/>
        <w:rPr>
          <w:rFonts w:eastAsia="等线"/>
          <w:lang w:eastAsia="zh-CN"/>
        </w:rPr>
      </w:pPr>
      <w:r>
        <w:rPr>
          <w:rFonts w:eastAsia="等线"/>
          <w:lang w:eastAsia="zh-CN"/>
        </w:rPr>
        <w:t>2.3.1</w:t>
      </w:r>
      <w:r>
        <w:rPr>
          <w:rFonts w:eastAsia="等线"/>
          <w:lang w:eastAsia="zh-CN"/>
        </w:rPr>
        <w:tab/>
        <w:t xml:space="preserve">Device availability </w:t>
      </w:r>
      <w:r>
        <w:rPr>
          <w:rFonts w:eastAsia="等线" w:hint="eastAsia"/>
          <w:lang w:eastAsia="zh-CN"/>
        </w:rPr>
        <w:t>i</w:t>
      </w:r>
      <w:r>
        <w:rPr>
          <w:rFonts w:eastAsia="等线"/>
          <w:lang w:eastAsia="zh-CN"/>
        </w:rPr>
        <w:t xml:space="preserve">ssue for paging reception </w:t>
      </w:r>
    </w:p>
    <w:p w14:paraId="511D04A6" w14:textId="395013C1" w:rsidR="00BE79EB" w:rsidRDefault="0065125D">
      <w:pPr>
        <w:rPr>
          <w:rFonts w:eastAsia="等线"/>
          <w:lang w:eastAsia="zh-CN"/>
        </w:rPr>
      </w:pPr>
      <w:r>
        <w:rPr>
          <w:rFonts w:eastAsia="等线" w:hint="eastAsia"/>
          <w:lang w:eastAsia="zh-CN"/>
        </w:rPr>
        <w:t>R</w:t>
      </w:r>
      <w:r>
        <w:rPr>
          <w:rFonts w:eastAsia="等线"/>
          <w:lang w:eastAsia="zh-CN"/>
        </w:rPr>
        <w:t>AN#103 meeting conclude</w:t>
      </w:r>
      <w:r w:rsidR="00007383">
        <w:rPr>
          <w:rFonts w:eastAsia="等线"/>
          <w:lang w:eastAsia="zh-CN"/>
        </w:rPr>
        <w:t>d</w:t>
      </w:r>
      <w:r>
        <w:rPr>
          <w:rFonts w:eastAsia="等线"/>
          <w:lang w:eastAsia="zh-CN"/>
        </w:rPr>
        <w:t xml:space="preserve"> that:</w:t>
      </w:r>
    </w:p>
    <w:tbl>
      <w:tblPr>
        <w:tblStyle w:val="TableGrid"/>
        <w:tblW w:w="0" w:type="auto"/>
        <w:tblLook w:val="04A0" w:firstRow="1" w:lastRow="0" w:firstColumn="1" w:lastColumn="0" w:noHBand="0" w:noVBand="1"/>
      </w:tblPr>
      <w:tblGrid>
        <w:gridCol w:w="9631"/>
      </w:tblGrid>
      <w:tr w:rsidR="00BE79EB" w14:paraId="66FE498A" w14:textId="77777777">
        <w:tc>
          <w:tcPr>
            <w:tcW w:w="9631" w:type="dxa"/>
          </w:tcPr>
          <w:p w14:paraId="6148241A" w14:textId="77777777" w:rsidR="00BE79EB" w:rsidRDefault="0065125D">
            <w:pPr>
              <w:widowControl w:val="0"/>
              <w:numPr>
                <w:ilvl w:val="0"/>
                <w:numId w:val="9"/>
              </w:numPr>
              <w:tabs>
                <w:tab w:val="left" w:pos="1100"/>
              </w:tabs>
              <w:overflowPunct/>
              <w:spacing w:before="0" w:after="0"/>
              <w:textAlignment w:val="auto"/>
              <w:rPr>
                <w:rFonts w:eastAsia="宋体"/>
                <w:lang w:val="en-US" w:eastAsia="zh-CN"/>
              </w:rPr>
            </w:pPr>
            <w:r>
              <w:rPr>
                <w:rFonts w:eastAsia="宋体"/>
                <w:lang w:val="en-US" w:eastAsia="zh-CN"/>
              </w:rPr>
              <w:t xml:space="preserve">The potential impact of energy harvesting on </w:t>
            </w:r>
            <w:r>
              <w:rPr>
                <w:rFonts w:eastAsia="宋体"/>
                <w:highlight w:val="yellow"/>
                <w:lang w:val="en-US" w:eastAsia="zh-CN"/>
              </w:rPr>
              <w:t>device availability for transmission and reception</w:t>
            </w:r>
            <w:r>
              <w:rPr>
                <w:rFonts w:eastAsia="宋体"/>
                <w:lang w:val="en-US" w:eastAsia="zh-CN"/>
              </w:rPr>
              <w:t xml:space="preserve"> procedures </w:t>
            </w:r>
            <w:r>
              <w:rPr>
                <w:rFonts w:eastAsia="宋体"/>
                <w:highlight w:val="yellow"/>
                <w:lang w:val="en-US" w:eastAsia="zh-CN"/>
              </w:rPr>
              <w:t>can be considered for the study</w:t>
            </w:r>
            <w:r>
              <w:rPr>
                <w:rFonts w:eastAsia="宋体"/>
                <w:lang w:val="en-US" w:eastAsia="zh-CN"/>
              </w:rPr>
              <w:t xml:space="preserve"> [RAN2, RAN1]</w:t>
            </w:r>
          </w:p>
          <w:p w14:paraId="279DF2D5" w14:textId="77777777" w:rsidR="00BE79EB" w:rsidRDefault="0065125D">
            <w:pPr>
              <w:widowControl w:val="0"/>
              <w:numPr>
                <w:ilvl w:val="1"/>
                <w:numId w:val="9"/>
              </w:numPr>
              <w:tabs>
                <w:tab w:val="left" w:pos="1100"/>
              </w:tabs>
              <w:overflowPunct/>
              <w:spacing w:before="0" w:after="0"/>
              <w:textAlignment w:val="auto"/>
              <w:rPr>
                <w:rFonts w:eastAsia="宋体"/>
                <w:lang w:val="en-US" w:eastAsia="zh-CN"/>
              </w:rPr>
            </w:pPr>
            <w:r>
              <w:rPr>
                <w:rFonts w:eastAsia="宋体"/>
                <w:highlight w:val="yellow"/>
                <w:lang w:val="en-US" w:eastAsia="zh-CN"/>
              </w:rPr>
              <w:t>Duration of one device’s unavailability</w:t>
            </w:r>
            <w:r>
              <w:rPr>
                <w:rFonts w:eastAsia="宋体"/>
                <w:lang w:val="en-US" w:eastAsia="zh-CN"/>
              </w:rPr>
              <w:t xml:space="preserve"> due to charging by energy harvesting can be assumed up to </w:t>
            </w:r>
            <w:r>
              <w:rPr>
                <w:rFonts w:eastAsia="宋体"/>
                <w:highlight w:val="yellow"/>
                <w:lang w:val="en-US" w:eastAsia="zh-CN"/>
              </w:rPr>
              <w:t>several tens of seconds</w:t>
            </w:r>
          </w:p>
          <w:p w14:paraId="717992BE" w14:textId="77777777" w:rsidR="00BE79EB" w:rsidRDefault="0065125D">
            <w:pPr>
              <w:widowControl w:val="0"/>
              <w:numPr>
                <w:ilvl w:val="2"/>
                <w:numId w:val="9"/>
              </w:numPr>
              <w:tabs>
                <w:tab w:val="left" w:pos="1100"/>
              </w:tabs>
              <w:overflowPunct/>
              <w:spacing w:before="0" w:after="0"/>
              <w:textAlignment w:val="auto"/>
              <w:rPr>
                <w:rFonts w:eastAsia="宋体"/>
                <w:lang w:val="en-US" w:eastAsia="zh-CN"/>
              </w:rPr>
            </w:pPr>
            <w:r>
              <w:rPr>
                <w:rFonts w:eastAsia="宋体"/>
                <w:lang w:val="en-US" w:eastAsia="zh-CN"/>
              </w:rPr>
              <w:t>Note: this value can be revisited in future RAN plenary meetings, if necessary</w:t>
            </w:r>
          </w:p>
          <w:p w14:paraId="5FFF7A28" w14:textId="77777777" w:rsidR="00BE79EB" w:rsidRDefault="0065125D">
            <w:pPr>
              <w:widowControl w:val="0"/>
              <w:numPr>
                <w:ilvl w:val="1"/>
                <w:numId w:val="9"/>
              </w:numPr>
              <w:tabs>
                <w:tab w:val="left" w:pos="1100"/>
              </w:tabs>
              <w:overflowPunct/>
              <w:spacing w:before="0" w:after="0"/>
              <w:textAlignment w:val="auto"/>
              <w:rPr>
                <w:rFonts w:eastAsia="宋体"/>
                <w:lang w:val="en-US" w:eastAsia="zh-CN"/>
              </w:rPr>
            </w:pPr>
            <w:r>
              <w:rPr>
                <w:rFonts w:eastAsia="宋体"/>
                <w:lang w:val="en-US" w:eastAsia="zh-CN"/>
              </w:rPr>
              <w:t>TR 38.848 clause 5.6 statement on latency remains the case with respect to a single device, i.e.: “</w:t>
            </w:r>
            <w:r>
              <w:rPr>
                <w:rFonts w:eastAsia="宋体"/>
                <w:i/>
                <w:iCs/>
                <w:lang w:val="en-US" w:eastAsia="zh-CN"/>
              </w:rPr>
              <w:t>NOTE: The time for charging the Ambient IoT device storage (if present) is not included in the latency defined above. Time for energy harvesting, charging, etc. is regarded as an implementation issue only.</w:t>
            </w:r>
            <w:r>
              <w:rPr>
                <w:rFonts w:eastAsia="宋体"/>
                <w:lang w:val="en-US" w:eastAsia="zh-CN"/>
              </w:rPr>
              <w:t>”</w:t>
            </w:r>
          </w:p>
        </w:tc>
      </w:tr>
    </w:tbl>
    <w:p w14:paraId="02F906FC" w14:textId="77777777" w:rsidR="00BE79EB" w:rsidRDefault="0065125D">
      <w:pPr>
        <w:rPr>
          <w:rFonts w:eastAsia="等线"/>
          <w:lang w:eastAsia="zh-CN"/>
        </w:rPr>
      </w:pPr>
      <w:r>
        <w:rPr>
          <w:rFonts w:eastAsia="等线"/>
          <w:lang w:eastAsia="zh-CN"/>
        </w:rPr>
        <w:t xml:space="preserve">We discuss the paging handling of device availability due to the impact of energy harvesting in this section. </w:t>
      </w:r>
    </w:p>
    <w:p w14:paraId="268D9BCF" w14:textId="77777777" w:rsidR="00BE79EB" w:rsidRDefault="0065125D">
      <w:pPr>
        <w:pStyle w:val="TF"/>
        <w:rPr>
          <w:rFonts w:eastAsia="等线"/>
          <w:lang w:eastAsia="zh-CN"/>
        </w:rPr>
      </w:pPr>
      <w:r>
        <w:rPr>
          <w:rFonts w:eastAsia="宋体"/>
          <w:noProof/>
          <w:lang w:val="en-US" w:eastAsia="zh-CN"/>
        </w:rPr>
        <w:lastRenderedPageBreak/>
        <mc:AlternateContent>
          <mc:Choice Requires="wpc">
            <w:drawing>
              <wp:inline distT="0" distB="0" distL="0" distR="0" wp14:anchorId="6AD34E9B" wp14:editId="477B7D7B">
                <wp:extent cx="4990465" cy="1776095"/>
                <wp:effectExtent l="0" t="0" r="635" b="0"/>
                <wp:docPr id="12" name="画布 1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 name="矩形: 圆角 13"/>
                        <wps:cNvSpPr/>
                        <wps:spPr>
                          <a:xfrm>
                            <a:off x="191125" y="849516"/>
                            <a:ext cx="408482" cy="685597"/>
                          </a:xfrm>
                          <a:prstGeom prst="roundRect">
                            <a:avLst/>
                          </a:prstGeom>
                          <a:solidFill>
                            <a:schemeClr val="accent6">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 name="矩形 2"/>
                        <wps:cNvSpPr/>
                        <wps:spPr>
                          <a:xfrm>
                            <a:off x="0" y="29601"/>
                            <a:ext cx="900000" cy="252000"/>
                          </a:xfrm>
                          <a:prstGeom prst="rect">
                            <a:avLst/>
                          </a:prstGeom>
                          <a:noFill/>
                          <a:ln w="9525"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2E8ABF9A" w14:textId="77777777" w:rsidR="00A10E16" w:rsidRDefault="00A10E16">
                              <w:pPr>
                                <w:pStyle w:val="NormalWeb"/>
                                <w:spacing w:before="0" w:beforeAutospacing="0" w:after="0" w:afterAutospacing="0"/>
                                <w:jc w:val="center"/>
                                <w:rPr>
                                  <w:rFonts w:ascii="Arial" w:hAnsi="Arial" w:cs="Arial"/>
                                  <w:b/>
                                  <w:sz w:val="18"/>
                                  <w:szCs w:val="18"/>
                                </w:rPr>
                              </w:pPr>
                              <w:r>
                                <w:rPr>
                                  <w:rFonts w:ascii="Arial" w:eastAsia="等线" w:hAnsi="Arial" w:cs="Arial"/>
                                  <w:b/>
                                  <w:color w:val="1D1D1A"/>
                                  <w:kern w:val="24"/>
                                  <w:sz w:val="18"/>
                                  <w:szCs w:val="18"/>
                                  <w:lang w:val="en-GB"/>
                                </w:rPr>
                                <w:t>A-IoT device</w:t>
                              </w:r>
                            </w:p>
                          </w:txbxContent>
                        </wps:txbx>
                        <wps:bodyPr rot="0" spcFirstLastPara="0" vert="horz" wrap="square" lIns="91440" tIns="45720" rIns="91440" bIns="45720" numCol="1" spcCol="0" rtlCol="0" fromWordArt="0" anchor="ctr" anchorCtr="0" forceAA="0" compatLnSpc="1">
                          <a:noAutofit/>
                        </wps:bodyPr>
                      </wps:wsp>
                      <wps:wsp>
                        <wps:cNvPr id="3" name="直接连接符 3"/>
                        <wps:cNvCnPr/>
                        <wps:spPr>
                          <a:xfrm flipH="1">
                            <a:off x="399137" y="281563"/>
                            <a:ext cx="4" cy="1427315"/>
                          </a:xfrm>
                          <a:prstGeom prst="line">
                            <a:avLst/>
                          </a:prstGeom>
                          <a:noFill/>
                          <a:ln w="9525"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4" name="矩形 4"/>
                        <wps:cNvSpPr/>
                        <wps:spPr>
                          <a:xfrm>
                            <a:off x="2141888" y="29601"/>
                            <a:ext cx="900000" cy="252000"/>
                          </a:xfrm>
                          <a:prstGeom prst="rect">
                            <a:avLst/>
                          </a:prstGeom>
                          <a:noFill/>
                          <a:ln w="9525"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42D574AE" w14:textId="77777777" w:rsidR="00A10E16" w:rsidRDefault="00A10E16">
                              <w:pPr>
                                <w:pStyle w:val="NormalWeb"/>
                                <w:spacing w:before="0" w:beforeAutospacing="0" w:after="0" w:afterAutospacing="0"/>
                                <w:jc w:val="center"/>
                                <w:rPr>
                                  <w:rFonts w:ascii="Arial" w:hAnsi="Arial" w:cs="Arial"/>
                                  <w:b/>
                                  <w:sz w:val="18"/>
                                  <w:szCs w:val="18"/>
                                </w:rPr>
                              </w:pPr>
                              <w:r>
                                <w:rPr>
                                  <w:rFonts w:ascii="Arial" w:eastAsia="等线" w:hAnsi="Arial" w:cs="Arial"/>
                                  <w:b/>
                                  <w:color w:val="1D1D1A"/>
                                  <w:kern w:val="24"/>
                                  <w:sz w:val="18"/>
                                  <w:szCs w:val="18"/>
                                  <w:lang w:val="en-GB"/>
                                </w:rPr>
                                <w:t>BS-Reader</w:t>
                              </w:r>
                            </w:p>
                          </w:txbxContent>
                        </wps:txbx>
                        <wps:bodyPr rot="0" spcFirstLastPara="0" vert="horz" wrap="square" lIns="91440" tIns="45720" rIns="91440" bIns="45720" numCol="1" spcCol="0" rtlCol="0" fromWordArt="0" anchor="ctr" anchorCtr="0" forceAA="0" compatLnSpc="1">
                          <a:noAutofit/>
                        </wps:bodyPr>
                      </wps:wsp>
                      <wps:wsp>
                        <wps:cNvPr id="5" name="直接连接符 5"/>
                        <wps:cNvCnPr/>
                        <wps:spPr>
                          <a:xfrm>
                            <a:off x="2577089" y="281563"/>
                            <a:ext cx="0" cy="1416073"/>
                          </a:xfrm>
                          <a:prstGeom prst="line">
                            <a:avLst/>
                          </a:prstGeom>
                          <a:noFill/>
                          <a:ln w="9525"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6" name="矩形 6"/>
                        <wps:cNvSpPr/>
                        <wps:spPr>
                          <a:xfrm>
                            <a:off x="4054905" y="16128"/>
                            <a:ext cx="900000" cy="252000"/>
                          </a:xfrm>
                          <a:prstGeom prst="rect">
                            <a:avLst/>
                          </a:prstGeom>
                          <a:noFill/>
                          <a:ln w="9525" cap="flat" cmpd="sng" algn="ctr">
                            <a:solidFill>
                              <a:srgbClr val="1D1D1A"/>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5C99E603" w14:textId="77777777" w:rsidR="00A10E16" w:rsidRDefault="00A10E16">
                              <w:pPr>
                                <w:pStyle w:val="NormalWeb"/>
                                <w:spacing w:before="0" w:beforeAutospacing="0" w:after="0" w:afterAutospacing="0"/>
                                <w:jc w:val="center"/>
                                <w:rPr>
                                  <w:rFonts w:ascii="Arial" w:hAnsi="Arial" w:cs="Arial"/>
                                  <w:b/>
                                  <w:sz w:val="20"/>
                                  <w:szCs w:val="18"/>
                                </w:rPr>
                              </w:pPr>
                              <w:r>
                                <w:rPr>
                                  <w:rFonts w:ascii="Arial" w:eastAsia="等线" w:hAnsi="Arial" w:cs="Arial"/>
                                  <w:b/>
                                  <w:color w:val="1D1D1A"/>
                                  <w:kern w:val="24"/>
                                  <w:sz w:val="20"/>
                                  <w:szCs w:val="18"/>
                                </w:rPr>
                                <w:t>CN</w:t>
                              </w:r>
                            </w:p>
                          </w:txbxContent>
                        </wps:txbx>
                        <wps:bodyPr rot="0" spcFirstLastPara="0" vert="horz" wrap="square" lIns="91440" tIns="45720" rIns="91440" bIns="45720" numCol="1" spcCol="0" rtlCol="0" fromWordArt="0" anchor="ctr" anchorCtr="0" forceAA="0" compatLnSpc="1">
                          <a:noAutofit/>
                        </wps:bodyPr>
                      </wps:wsp>
                      <wps:wsp>
                        <wps:cNvPr id="7" name="直接连接符 7"/>
                        <wps:cNvCnPr/>
                        <wps:spPr>
                          <a:xfrm>
                            <a:off x="4509619" y="281563"/>
                            <a:ext cx="0" cy="1427085"/>
                          </a:xfrm>
                          <a:prstGeom prst="line">
                            <a:avLst/>
                          </a:prstGeom>
                          <a:noFill/>
                          <a:ln w="9525" cap="flat" cmpd="sng" algn="ctr">
                            <a:solidFill>
                              <a:srgbClr val="1D1D1A"/>
                            </a:solidFill>
                            <a:prstDash val="solid"/>
                            <a:miter lim="800000"/>
                          </a:ln>
                          <a:effectLst/>
                        </wps:spPr>
                        <wps:style>
                          <a:lnRef idx="1">
                            <a:schemeClr val="dk1"/>
                          </a:lnRef>
                          <a:fillRef idx="0">
                            <a:schemeClr val="dk1"/>
                          </a:fillRef>
                          <a:effectRef idx="0">
                            <a:schemeClr val="dk1"/>
                          </a:effectRef>
                          <a:fontRef idx="minor">
                            <a:schemeClr val="tx1"/>
                          </a:fontRef>
                        </wps:style>
                        <wps:bodyPr/>
                      </wps:wsp>
                      <wps:wsp>
                        <wps:cNvPr id="8" name="直接箭头连接符 8"/>
                        <wps:cNvCnPr/>
                        <wps:spPr>
                          <a:xfrm flipH="1">
                            <a:off x="2584161" y="790682"/>
                            <a:ext cx="1924972" cy="0"/>
                          </a:xfrm>
                          <a:prstGeom prst="straightConnector1">
                            <a:avLst/>
                          </a:prstGeom>
                          <a:noFill/>
                          <a:ln w="9525" cap="flat" cmpd="sng" algn="ctr">
                            <a:solidFill>
                              <a:srgbClr val="1D1D1A"/>
                            </a:solidFill>
                            <a:prstDash val="solid"/>
                            <a:miter lim="800000"/>
                            <a:tailEnd type="triangle"/>
                          </a:ln>
                          <a:effectLst/>
                        </wps:spPr>
                        <wps:style>
                          <a:lnRef idx="1">
                            <a:schemeClr val="dk1"/>
                          </a:lnRef>
                          <a:fillRef idx="0">
                            <a:schemeClr val="dk1"/>
                          </a:fillRef>
                          <a:effectRef idx="0">
                            <a:schemeClr val="dk1"/>
                          </a:effectRef>
                          <a:fontRef idx="minor">
                            <a:schemeClr val="tx1"/>
                          </a:fontRef>
                        </wps:style>
                        <wps:bodyPr/>
                      </wps:wsp>
                      <wps:wsp>
                        <wps:cNvPr id="9" name="矩形 9"/>
                        <wps:cNvSpPr/>
                        <wps:spPr>
                          <a:xfrm>
                            <a:off x="2649777" y="540945"/>
                            <a:ext cx="1478915" cy="417195"/>
                          </a:xfrm>
                          <a:prstGeom prst="rect">
                            <a:avLst/>
                          </a:prstGeom>
                        </wps:spPr>
                        <wps:txbx>
                          <w:txbxContent>
                            <w:p w14:paraId="59044AB2" w14:textId="77777777" w:rsidR="00A10E16" w:rsidRDefault="00A10E16">
                              <w:pPr>
                                <w:pStyle w:val="NormalWeb"/>
                                <w:spacing w:before="0" w:beforeAutospacing="0" w:after="0" w:afterAutospacing="0"/>
                                <w:jc w:val="center"/>
                                <w:rPr>
                                  <w:rFonts w:ascii="Arial" w:hAnsi="Arial" w:cs="Arial"/>
                                  <w:iCs/>
                                  <w:color w:val="000000" w:themeColor="text1"/>
                                  <w:sz w:val="18"/>
                                  <w:szCs w:val="18"/>
                                </w:rPr>
                              </w:pPr>
                              <w:r>
                                <w:rPr>
                                  <w:rFonts w:ascii="Arial" w:hAnsi="Arial" w:cs="Arial"/>
                                  <w:iCs/>
                                  <w:color w:val="000000" w:themeColor="text1"/>
                                  <w:sz w:val="18"/>
                                  <w:szCs w:val="18"/>
                                </w:rPr>
                                <w:t>Request for A-IoT service</w:t>
                              </w:r>
                            </w:p>
                          </w:txbxContent>
                        </wps:txbx>
                        <wps:bodyPr wrap="none">
                          <a:noAutofit/>
                        </wps:bodyPr>
                      </wps:wsp>
                      <wps:wsp>
                        <wps:cNvPr id="10" name="直接箭头连接符 10"/>
                        <wps:cNvCnPr/>
                        <wps:spPr>
                          <a:xfrm flipH="1">
                            <a:off x="404842" y="1571175"/>
                            <a:ext cx="2168499" cy="0"/>
                          </a:xfrm>
                          <a:prstGeom prst="straightConnector1">
                            <a:avLst/>
                          </a:prstGeom>
                          <a:noFill/>
                          <a:ln w="9525" cap="flat" cmpd="sng" algn="ctr">
                            <a:solidFill>
                              <a:srgbClr val="1D1D1A"/>
                            </a:solidFill>
                            <a:prstDash val="solid"/>
                            <a:miter lim="800000"/>
                            <a:tailEnd type="triangle"/>
                          </a:ln>
                          <a:effectLst/>
                        </wps:spPr>
                        <wps:style>
                          <a:lnRef idx="1">
                            <a:schemeClr val="dk1"/>
                          </a:lnRef>
                          <a:fillRef idx="0">
                            <a:schemeClr val="dk1"/>
                          </a:fillRef>
                          <a:effectRef idx="0">
                            <a:schemeClr val="dk1"/>
                          </a:effectRef>
                          <a:fontRef idx="minor">
                            <a:schemeClr val="tx1"/>
                          </a:fontRef>
                        </wps:style>
                        <wps:bodyPr/>
                      </wps:wsp>
                      <wps:wsp>
                        <wps:cNvPr id="11" name="矩形 11"/>
                        <wps:cNvSpPr/>
                        <wps:spPr>
                          <a:xfrm>
                            <a:off x="739852" y="1349375"/>
                            <a:ext cx="1345565" cy="426720"/>
                          </a:xfrm>
                          <a:prstGeom prst="rect">
                            <a:avLst/>
                          </a:prstGeom>
                        </wps:spPr>
                        <wps:txbx>
                          <w:txbxContent>
                            <w:p w14:paraId="1E9049CF" w14:textId="77777777" w:rsidR="00A10E16" w:rsidRDefault="00A10E16">
                              <w:pPr>
                                <w:pStyle w:val="NormalWeb"/>
                                <w:spacing w:before="0" w:beforeAutospacing="0" w:after="0" w:afterAutospacing="0"/>
                                <w:rPr>
                                  <w:rFonts w:ascii="Arial" w:eastAsia="微软雅黑" w:hAnsi="Arial" w:cs="Arial"/>
                                  <w:color w:val="1D1D1A"/>
                                  <w:sz w:val="18"/>
                                  <w:szCs w:val="18"/>
                                </w:rPr>
                              </w:pPr>
                              <w:r>
                                <w:rPr>
                                  <w:rFonts w:ascii="Arial" w:hAnsi="Arial" w:cs="Arial"/>
                                  <w:color w:val="1D1D1A"/>
                                  <w:sz w:val="18"/>
                                  <w:szCs w:val="18"/>
                                </w:rPr>
                                <w:t>A-IoT Paging Message</w:t>
                              </w:r>
                            </w:p>
                          </w:txbxContent>
                        </wps:txbx>
                        <wps:bodyPr wrap="none">
                          <a:noAutofit/>
                        </wps:bodyPr>
                      </wps:wsp>
                      <wps:wsp>
                        <wps:cNvPr id="14" name="闪电形 14"/>
                        <wps:cNvSpPr/>
                        <wps:spPr>
                          <a:xfrm>
                            <a:off x="269823" y="1041396"/>
                            <a:ext cx="254831" cy="262608"/>
                          </a:xfrm>
                          <a:prstGeom prst="lightningBol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 name="矩形 27"/>
                        <wps:cNvSpPr/>
                        <wps:spPr>
                          <a:xfrm>
                            <a:off x="536017" y="805055"/>
                            <a:ext cx="1542415" cy="426085"/>
                          </a:xfrm>
                          <a:prstGeom prst="rect">
                            <a:avLst/>
                          </a:prstGeom>
                        </wps:spPr>
                        <wps:txbx>
                          <w:txbxContent>
                            <w:p w14:paraId="764A07B4" w14:textId="77777777" w:rsidR="00A10E16" w:rsidRDefault="00A10E16">
                              <w:pPr>
                                <w:rPr>
                                  <w:rFonts w:ascii="Arial" w:eastAsia="等线" w:hAnsi="Arial"/>
                                  <w:b/>
                                  <w:bCs/>
                                  <w:color w:val="A8D08D" w:themeColor="accent6" w:themeTint="99"/>
                                  <w:sz w:val="18"/>
                                  <w:szCs w:val="18"/>
                                  <w:lang w:eastAsia="zh-CN"/>
                                </w:rPr>
                              </w:pPr>
                              <w:r>
                                <w:rPr>
                                  <w:rFonts w:ascii="Arial" w:eastAsia="等线" w:hAnsi="Arial" w:hint="eastAsia"/>
                                  <w:b/>
                                  <w:bCs/>
                                  <w:color w:val="A8D08D" w:themeColor="accent6" w:themeTint="99"/>
                                  <w:sz w:val="18"/>
                                  <w:szCs w:val="18"/>
                                  <w:lang w:eastAsia="zh-CN"/>
                                </w:rPr>
                                <w:t>E</w:t>
                              </w:r>
                              <w:r>
                                <w:rPr>
                                  <w:rFonts w:ascii="Arial" w:eastAsia="等线" w:hAnsi="Arial"/>
                                  <w:b/>
                                  <w:bCs/>
                                  <w:color w:val="A8D08D" w:themeColor="accent6" w:themeTint="99"/>
                                  <w:sz w:val="18"/>
                                  <w:szCs w:val="18"/>
                                  <w:lang w:eastAsia="zh-CN"/>
                                </w:rPr>
                                <w:t>nergy harvesting phase</w:t>
                              </w:r>
                            </w:p>
                          </w:txbxContent>
                        </wps:txbx>
                        <wps:bodyPr wrap="none">
                          <a:noAutofit/>
                        </wps:bodyPr>
                      </wps:wsp>
                    </wpc:wpc>
                  </a:graphicData>
                </a:graphic>
              </wp:inline>
            </w:drawing>
          </mc:Choice>
          <mc:Fallback>
            <w:pict>
              <v:group w14:anchorId="6AD34E9B" id="画布 12" o:spid="_x0000_s1038" editas="canvas" style="width:392.95pt;height:139.85pt;mso-position-horizontal-relative:char;mso-position-vertical-relative:line" coordsize="49904,17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">
                <v:shape id="_x0000_s1039" type="#_x0000_t75" style="position:absolute;width:49904;height:17760;visibility:visible;mso-wrap-style:square">
                  <v:fill o:detectmouseclick="t"/>
                  <v:path o:connecttype="none"/>
                </v:shape>
                <v:roundrect id="矩形: 圆角 13" o:spid="_x0000_s1040" style="position:absolute;left:1911;top:8495;width:4085;height:685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PoK8MA&#10;AADbAAAADwAAAGRycy9kb3ducmV2LnhtbERPS2sCMRC+F/wPYQq9FM22xaKrUUqhrFB68Anehs24&#10;2bqZLJtUU3+9KQi9zcf3nOk82kacqPO1YwVPgwwEcel0zZWCzfqjPwLhA7LGxjEp+CUP81nvboq5&#10;dmde0mkVKpFC2OeowITQ5lL60pBFP3AtceIOrrMYEuwqqTs8p3DbyOcse5UWa04NBlt6N1QeVz9W&#10;weOliIU1BS2+4369236Ohzv9pdTDfXybgAgUw7/45l7oNP8F/n5JB8jZ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PoK8MAAADbAAAADwAAAAAAAAAAAAAAAACYAgAAZHJzL2Rv&#10;d25yZXYueG1sUEsFBgAAAAAEAAQA9QAAAIgDAAAAAA==&#10;" fillcolor="#c5e0b3 [1305]" stroked="f" strokeweight="1pt">
                  <v:stroke joinstyle="miter"/>
                </v:roundrect>
                <v:rect id="矩形 2" o:spid="_x0000_s1041" style="position:absolute;top:296;width:90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6mFMQA&#10;AADaAAAADwAAAGRycy9kb3ducmV2LnhtbESPQWvCQBSE7wX/w/IKvRSzUVqR6CoiCAaEYuLB4yP7&#10;mgSzb2N2Nam/vlsoeBxm5htmuR5MI+7UudqygkkUgyAurK65VHDKd+M5COeRNTaWScEPOVivRi9L&#10;TLTt+Uj3zJciQNglqKDyvk2kdEVFBl1kW+LgfdvOoA+yK6XusA9w08hpHM+kwZrDQoUtbSsqLtnN&#10;KHjvz216TLPHV1PnRf5xSC/p9VOpt9dhswDhafDP8H97rxVM4e9KuAF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uphTEAAAA2gAAAA8AAAAAAAAAAAAAAAAAmAIAAGRycy9k&#10;b3ducmV2LnhtbFBLBQYAAAAABAAEAPUAAACJAwAAAAA=&#10;" filled="f" strokecolor="#1d1d1a">
                  <v:textbox>
                    <w:txbxContent>
                      <w:p w14:paraId="2E8ABF9A" w14:textId="77777777" w:rsidR="00A10E16" w:rsidRDefault="00A10E16">
                        <w:pPr>
                          <w:pStyle w:val="ad"/>
                          <w:spacing w:before="0" w:beforeAutospacing="0" w:after="0" w:afterAutospacing="0"/>
                          <w:jc w:val="center"/>
                          <w:rPr>
                            <w:rFonts w:ascii="Arial" w:hAnsi="Arial" w:cs="Arial"/>
                            <w:b/>
                            <w:sz w:val="18"/>
                            <w:szCs w:val="18"/>
                          </w:rPr>
                        </w:pPr>
                        <w:r>
                          <w:rPr>
                            <w:rFonts w:ascii="Arial" w:eastAsia="等线" w:hAnsi="Arial" w:cs="Arial"/>
                            <w:b/>
                            <w:color w:val="1D1D1A"/>
                            <w:kern w:val="24"/>
                            <w:sz w:val="18"/>
                            <w:szCs w:val="18"/>
                            <w:lang w:val="en-GB"/>
                          </w:rPr>
                          <w:t>A-IoT device</w:t>
                        </w:r>
                      </w:p>
                    </w:txbxContent>
                  </v:textbox>
                </v:rect>
                <v:line id="直接连接符 3" o:spid="_x0000_s1042" style="position:absolute;flip:x;visibility:visible;mso-wrap-style:square" from="3991,2815" to="3991,17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wae8MAAADaAAAADwAAAGRycy9kb3ducmV2LnhtbESPQWvCQBSE7wX/w/IEb3Vjpa3ErGIL&#10;Ui89NIq5PrPPJLj7NmS3Jv77riD0OMzMN0y2HqwRV+p841jBbJqAIC6dbrhScNhvnxcgfEDWaByT&#10;ght5WK9GTxmm2vX8Q9c8VCJC2KeooA6hTaX0ZU0W/dS1xNE7u85iiLKrpO6wj3Br5EuSvEmLDceF&#10;Glv6rKm85L9WwceX3IXj/rW/WT3Pj0Xz/m2Kk1KT8bBZggg0hP/wo73TCuZwvxJvgF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6sGnvDAAAA2gAAAA8AAAAAAAAAAAAA&#10;AAAAoQIAAGRycy9kb3ducmV2LnhtbFBLBQYAAAAABAAEAPkAAACRAwAAAAA=&#10;" strokecolor="#1d1d1a">
                  <v:stroke joinstyle="miter"/>
                </v:line>
                <v:rect id="矩形 4" o:spid="_x0000_s1043" style="position:absolute;left:21418;top:296;width:90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ub+8UA&#10;AADaAAAADwAAAGRycy9kb3ducmV2LnhtbESPQWvCQBSE74X+h+UVeilmY7GlxKxSBMGAICY99PjI&#10;viYh2bcxu5q0v94VCh6HmfmGSdeT6cSFBtdYVjCPYhDEpdUNVwq+iu3sA4TzyBo7y6TglxysV48P&#10;KSbajnykS+4rESDsElRQe98nUrqyJoMusj1x8H7sYNAHOVRSDzgGuOnkaxy/S4MNh4Uae9rUVLb5&#10;2Sh4Gb/77Jjlf4euKcpisc/a7PSm1PPT9LkE4Wny9/B/e6cVLOB2Jdw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5v7xQAAANoAAAAPAAAAAAAAAAAAAAAAAJgCAABkcnMv&#10;ZG93bnJldi54bWxQSwUGAAAAAAQABAD1AAAAigMAAAAA&#10;" filled="f" strokecolor="#1d1d1a">
                  <v:textbox>
                    <w:txbxContent>
                      <w:p w14:paraId="42D574AE" w14:textId="77777777" w:rsidR="00A10E16" w:rsidRDefault="00A10E16">
                        <w:pPr>
                          <w:pStyle w:val="ad"/>
                          <w:spacing w:before="0" w:beforeAutospacing="0" w:after="0" w:afterAutospacing="0"/>
                          <w:jc w:val="center"/>
                          <w:rPr>
                            <w:rFonts w:ascii="Arial" w:hAnsi="Arial" w:cs="Arial"/>
                            <w:b/>
                            <w:sz w:val="18"/>
                            <w:szCs w:val="18"/>
                          </w:rPr>
                        </w:pPr>
                        <w:r>
                          <w:rPr>
                            <w:rFonts w:ascii="Arial" w:eastAsia="等线" w:hAnsi="Arial" w:cs="Arial"/>
                            <w:b/>
                            <w:color w:val="1D1D1A"/>
                            <w:kern w:val="24"/>
                            <w:sz w:val="18"/>
                            <w:szCs w:val="18"/>
                            <w:lang w:val="en-GB"/>
                          </w:rPr>
                          <w:t>BS-Reader</w:t>
                        </w:r>
                      </w:p>
                    </w:txbxContent>
                  </v:textbox>
                </v:rect>
                <v:line id="直接连接符 5" o:spid="_x0000_s1044" style="position:absolute;visibility:visible;mso-wrap-style:square" from="25770,2815" to="25770,16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C/8EAAADaAAAADwAAAGRycy9kb3ducmV2LnhtbESPS2vDMBCE74X8B7GB3mq5gabBtRxK&#10;S6DXpIHkuLbWD2qtjCQ/8u+rQKHHYWa+YfL9YnoxkfOdZQXPSQqCuLK640bB+fvwtAPhA7LG3jIp&#10;uJGHfbF6yDHTduYjTafQiAhhn6GCNoQhk9JXLRn0iR2Io1dbZzBE6RqpHc4Rbnq5SdOtNNhxXGhx&#10;oI+Wqp/TaBS4i6luZcqfTX0d56Hcvp65L5V6XC/vbyACLeE//Nf+0gpe4H4l3gBZ/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AL/wQAAANoAAAAPAAAAAAAAAAAAAAAA&#10;AKECAABkcnMvZG93bnJldi54bWxQSwUGAAAAAAQABAD5AAAAjwMAAAAA&#10;" strokecolor="#1d1d1a">
                  <v:stroke joinstyle="miter"/>
                </v:line>
                <v:rect id="矩形 6" o:spid="_x0000_s1045" style="position:absolute;left:40549;top:161;width:900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WgF8QA&#10;AADaAAAADwAAAGRycy9kb3ducmV2LnhtbESPQWvCQBSE70L/w/IKXkQ3ihVJXaUIggFBTHro8ZF9&#10;TYLZt2l2NdFf7woFj8PMfMOsNr2pxZVaV1lWMJ1EIIhzqysuFHxnu/EShPPIGmvLpOBGDjbrt8EK&#10;Y207PtE19YUIEHYxKii9b2IpXV6SQTexDXHwfm1r0AfZFlK32AW4qeUsihbSYMVhocSGtiXl5/Ri&#10;FIy6nyY5Jen9WFdZns0PyTn5+1Bq+N5/fYLw1PtX+L+91woW8LwSb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VoBfEAAAA2gAAAA8AAAAAAAAAAAAAAAAAmAIAAGRycy9k&#10;b3ducmV2LnhtbFBLBQYAAAAABAAEAPUAAACJAwAAAAA=&#10;" filled="f" strokecolor="#1d1d1a">
                  <v:textbox>
                    <w:txbxContent>
                      <w:p w14:paraId="5C99E603" w14:textId="77777777" w:rsidR="00A10E16" w:rsidRDefault="00A10E16">
                        <w:pPr>
                          <w:pStyle w:val="ad"/>
                          <w:spacing w:before="0" w:beforeAutospacing="0" w:after="0" w:afterAutospacing="0"/>
                          <w:jc w:val="center"/>
                          <w:rPr>
                            <w:rFonts w:ascii="Arial" w:hAnsi="Arial" w:cs="Arial"/>
                            <w:b/>
                            <w:sz w:val="20"/>
                            <w:szCs w:val="18"/>
                          </w:rPr>
                        </w:pPr>
                        <w:r>
                          <w:rPr>
                            <w:rFonts w:ascii="Arial" w:eastAsia="等线" w:hAnsi="Arial" w:cs="Arial"/>
                            <w:b/>
                            <w:color w:val="1D1D1A"/>
                            <w:kern w:val="24"/>
                            <w:sz w:val="20"/>
                            <w:szCs w:val="18"/>
                          </w:rPr>
                          <w:t>CN</w:t>
                        </w:r>
                      </w:p>
                    </w:txbxContent>
                  </v:textbox>
                </v:rect>
                <v:line id="直接连接符 7" o:spid="_x0000_s1046" style="position:absolute;visibility:visible;mso-wrap-style:square" from="45096,2815" to="45096,17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o5E8AAAADaAAAADwAAAGRycy9kb3ducmV2LnhtbESPQWvCQBSE74X+h+UJ3upGD0mJriIW&#10;oddGoR5fss8kmH0bdleT/Hu3UPA4zMw3zGY3mk48yPnWsoLlIgFBXFndcq3gfDp+fILwAVljZ5kU&#10;TORht31/22Cu7cA/9ChCLSKEfY4KmhD6XEpfNWTQL2xPHL2rdQZDlK6W2uEQ4aaTqyRJpcGW40KD&#10;PR0aqm7F3Shwv6aayoS/6uvlPvRlmp25K5Waz8b9GkSgMbzC/+1vrSCDvyvxBsjt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GKORPAAAAA2gAAAA8AAAAAAAAAAAAAAAAA&#10;oQIAAGRycy9kb3ducmV2LnhtbFBLBQYAAAAABAAEAPkAAACOAwAAAAA=&#10;" strokecolor="#1d1d1a">
                  <v:stroke joinstyle="miter"/>
                </v:line>
                <v:shape id="直接箭头连接符 8" o:spid="_x0000_s1047" type="#_x0000_t32" style="position:absolute;left:25841;top:7906;width:1925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9jpr8AAADaAAAADwAAAGRycy9kb3ducmV2LnhtbERPTYvCMBC9C/6HMMLebKorrlSjLAvC&#10;giBoPexxaMa22ExKktauv94cBI+P973ZDaYRPTlfW1YwS1IQxIXVNZcKLvl+ugLhA7LGxjIp+CcP&#10;u+14tMFM2zufqD+HUsQQ9hkqqEJoMyl9UZFBn9iWOHJX6wyGCF0ptcN7DDeNnKfpUhqsOTZU2NJP&#10;RcXt3BkFX4/ZXONBu37Yf7q/RZcfT12u1Mdk+F6DCDSEt/jl/tUK4tZ4Jd4AuX0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C9jpr8AAADaAAAADwAAAAAAAAAAAAAAAACh&#10;AgAAZHJzL2Rvd25yZXYueG1sUEsFBgAAAAAEAAQA+QAAAI0DAAAAAA==&#10;" strokecolor="#1d1d1a">
                  <v:stroke endarrow="block" joinstyle="miter"/>
                </v:shape>
                <v:rect id="矩形 9" o:spid="_x0000_s1048" style="position:absolute;left:26497;top:5409;width:14789;height:41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G3PsIA&#10;AADaAAAADwAAAGRycy9kb3ducmV2LnhtbESPQWsCMRSE7wX/Q3hCbzVri0W3ZhcrCOKldG3t9bF5&#10;7i5uXkISdf33TaHgcZiZb5hlOZheXMiHzrKC6SQDQVxb3XGj4Gu/eZqDCBFZY2+ZFNwoQFmMHpaY&#10;a3vlT7pUsREJwiFHBW2MLpcy1C0ZDBPriJN3tN5gTNI3Unu8Jrjp5XOWvUqDHaeFFh2tW6pP1dko&#10;OL/shv67etfuI9v+GONnhxs6pR7Hw+oNRKQh3sP/7a1WsIC/K+kG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Ubc+wgAAANoAAAAPAAAAAAAAAAAAAAAAAJgCAABkcnMvZG93&#10;bnJldi54bWxQSwUGAAAAAAQABAD1AAAAhwMAAAAA&#10;" filled="f" stroked="f">
                  <v:textbox>
                    <w:txbxContent>
                      <w:p w14:paraId="59044AB2" w14:textId="77777777" w:rsidR="00A10E16" w:rsidRDefault="00A10E16">
                        <w:pPr>
                          <w:pStyle w:val="ad"/>
                          <w:spacing w:before="0" w:beforeAutospacing="0" w:after="0" w:afterAutospacing="0"/>
                          <w:jc w:val="center"/>
                          <w:rPr>
                            <w:rFonts w:ascii="Arial" w:hAnsi="Arial" w:cs="Arial"/>
                            <w:iCs/>
                            <w:color w:val="000000" w:themeColor="text1"/>
                            <w:sz w:val="18"/>
                            <w:szCs w:val="18"/>
                          </w:rPr>
                        </w:pPr>
                        <w:r>
                          <w:rPr>
                            <w:rFonts w:ascii="Arial" w:hAnsi="Arial" w:cs="Arial"/>
                            <w:iCs/>
                            <w:color w:val="000000" w:themeColor="text1"/>
                            <w:sz w:val="18"/>
                            <w:szCs w:val="18"/>
                          </w:rPr>
                          <w:t>Request for A-IoT service</w:t>
                        </w:r>
                      </w:p>
                    </w:txbxContent>
                  </v:textbox>
                </v:rect>
                <v:shape id="直接箭头连接符 10" o:spid="_x0000_s1049" type="#_x0000_t32" style="position:absolute;left:4048;top:15711;width:216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al8QAAADbAAAADwAAAGRycy9kb3ducmV2LnhtbESPQWvCQBCF7wX/wzJCb3WjlVaiq5SC&#10;UBAKGg89DtkxCWZnw+4mpv76zkHobYb35r1vNrvRtWqgEBvPBuazDBRx6W3DlYFzsX9ZgYoJ2WLr&#10;mQz8UoTddvK0wdz6Gx9pOKVKSQjHHA3UKXW51rGsyWGc+Y5YtIsPDpOsodI24E3CXasXWfamHTYs&#10;DTV29FlTeT31zsD7fb6weLBhGPev4WfZF9/HvjDmeTp+rEElGtO/+XH9ZQVf6OUXGUB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f9qXxAAAANsAAAAPAAAAAAAAAAAA&#10;AAAAAKECAABkcnMvZG93bnJldi54bWxQSwUGAAAAAAQABAD5AAAAkgMAAAAA&#10;" strokecolor="#1d1d1a">
                  <v:stroke endarrow="block" joinstyle="miter"/>
                </v:shape>
                <v:rect id="矩形 11" o:spid="_x0000_s1050" style="position:absolute;left:7398;top:13493;width:13456;height:42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GmE8EA&#10;AADbAAAADwAAAGRycy9kb3ducmV2LnhtbERP32vCMBB+H/g/hBP2tqbdmEg1Fh0MZC/D6ubr0dza&#10;suYSkqj1v18Ggm/38f28ZTWaQZzJh96ygiLLQRA3VvfcKjjs35/mIEJE1jhYJgVXClCtJg9LLLW9&#10;8I7OdWxFCuFQooIuRldKGZqODIbMOuLE/VhvMCboW6k9XlK4GeRzns+kwZ5TQ4eO3jpqfuuTUXB6&#10;+RiHr3qj3We+PRrjX7+v6JR6nI7rBYhIY7yLb+6tTvML+P8lHSB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BphPBAAAA2wAAAA8AAAAAAAAAAAAAAAAAmAIAAGRycy9kb3du&#10;cmV2LnhtbFBLBQYAAAAABAAEAPUAAACGAwAAAAA=&#10;" filled="f" stroked="f">
                  <v:textbox>
                    <w:txbxContent>
                      <w:p w14:paraId="1E9049CF" w14:textId="77777777" w:rsidR="00A10E16" w:rsidRDefault="00A10E16">
                        <w:pPr>
                          <w:pStyle w:val="ad"/>
                          <w:spacing w:before="0" w:beforeAutospacing="0" w:after="0" w:afterAutospacing="0"/>
                          <w:rPr>
                            <w:rFonts w:ascii="Arial" w:eastAsia="微软雅黑" w:hAnsi="Arial" w:cs="Arial"/>
                            <w:color w:val="1D1D1A"/>
                            <w:sz w:val="18"/>
                            <w:szCs w:val="18"/>
                          </w:rPr>
                        </w:pPr>
                        <w:r>
                          <w:rPr>
                            <w:rFonts w:ascii="Arial" w:hAnsi="Arial" w:cs="Arial"/>
                            <w:color w:val="1D1D1A"/>
                            <w:sz w:val="18"/>
                            <w:szCs w:val="18"/>
                          </w:rPr>
                          <w:t>A-IoT Paging Message</w:t>
                        </w:r>
                      </w:p>
                    </w:txbxContent>
                  </v:textbox>
                </v:rect>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闪电形 14" o:spid="_x0000_s1051" type="#_x0000_t73" style="position:absolute;left:2698;top:10413;width:2548;height:26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vx78IA&#10;AADbAAAADwAAAGRycy9kb3ducmV2LnhtbERP32vCMBB+H+x/CDfwbaauY0g1FlEmwthQJ3s+mrMp&#10;bS6liW3975fBwLf7+H7eMh9tI3rqfOVYwWyagCAunK64VHD+fn+eg/ABWWPjmBTcyEO+enxYYqbd&#10;wEfqT6EUMYR9hgpMCG0mpS8MWfRT1xJH7uI6iyHCrpS6wyGG20a+JMmbtFhxbDDY0sZQUZ+uVsH2&#10;+jmzZnA/aXpgfd5dDvXXx6DU5GlcL0AEGsNd/O/e6zj/Ff5+iQf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O/HvwgAAANsAAAAPAAAAAAAAAAAAAAAAAJgCAABkcnMvZG93&#10;bnJldi54bWxQSwUGAAAAAAQABAD1AAAAhwMAAAAA&#10;" fillcolor="#8eaadb [1940]" stroked="f" strokeweight="1pt"/>
                <v:rect id="矩形 27" o:spid="_x0000_s1052" style="position:absolute;left:5360;top:8050;width:15424;height:42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hRQcMA&#10;AADbAAAADwAAAGRycy9kb3ducmV2LnhtbESPQWsCMRSE70L/Q3gFb5qtUiur2aUtFKQXcVv1+tg8&#10;d5duXkISdf33plDocZiZb5h1OZheXMiHzrKCp2kGgri2uuNGwffXx2QJIkRkjb1lUnCjAGXxMFpj&#10;ru2Vd3SpYiMShEOOCtoYXS5lqFsyGKbWESfvZL3BmKRvpPZ4TXDTy1mWLaTBjtNCi47eW6p/qrNR&#10;cJ5/Dv2+etNum22Oxvjnww2dUuPH4XUFItIQ/8N/7Y1WMHuB3y/pB8j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ghRQcMAAADbAAAADwAAAAAAAAAAAAAAAACYAgAAZHJzL2Rv&#10;d25yZXYueG1sUEsFBgAAAAAEAAQA9QAAAIgDAAAAAA==&#10;" filled="f" stroked="f">
                  <v:textbox>
                    <w:txbxContent>
                      <w:p w14:paraId="764A07B4" w14:textId="77777777" w:rsidR="00A10E16" w:rsidRDefault="00A10E16">
                        <w:pPr>
                          <w:rPr>
                            <w:rFonts w:ascii="Arial" w:eastAsia="等线" w:hAnsi="Arial"/>
                            <w:b/>
                            <w:bCs/>
                            <w:color w:val="A8D08D" w:themeColor="accent6" w:themeTint="99"/>
                            <w:sz w:val="18"/>
                            <w:szCs w:val="18"/>
                            <w:lang w:eastAsia="zh-CN"/>
                          </w:rPr>
                        </w:pPr>
                        <w:r>
                          <w:rPr>
                            <w:rFonts w:ascii="Arial" w:eastAsia="等线" w:hAnsi="Arial" w:hint="eastAsia"/>
                            <w:b/>
                            <w:bCs/>
                            <w:color w:val="A8D08D" w:themeColor="accent6" w:themeTint="99"/>
                            <w:sz w:val="18"/>
                            <w:szCs w:val="18"/>
                            <w:lang w:eastAsia="zh-CN"/>
                          </w:rPr>
                          <w:t>E</w:t>
                        </w:r>
                        <w:r>
                          <w:rPr>
                            <w:rFonts w:ascii="Arial" w:eastAsia="等线" w:hAnsi="Arial"/>
                            <w:b/>
                            <w:bCs/>
                            <w:color w:val="A8D08D" w:themeColor="accent6" w:themeTint="99"/>
                            <w:sz w:val="18"/>
                            <w:szCs w:val="18"/>
                            <w:lang w:eastAsia="zh-CN"/>
                          </w:rPr>
                          <w:t>nergy harvesting phase</w:t>
                        </w:r>
                      </w:p>
                    </w:txbxContent>
                  </v:textbox>
                </v:rect>
                <w10:anchorlock/>
              </v:group>
            </w:pict>
          </mc:Fallback>
        </mc:AlternateContent>
      </w:r>
    </w:p>
    <w:p w14:paraId="219F18C3" w14:textId="5012B797" w:rsidR="00BE79EB" w:rsidRDefault="0065125D">
      <w:pPr>
        <w:pStyle w:val="TH"/>
        <w:rPr>
          <w:rFonts w:eastAsia="等线"/>
          <w:lang w:eastAsia="zh-CN"/>
        </w:rPr>
      </w:pPr>
      <w:r>
        <w:rPr>
          <w:rFonts w:eastAsia="等线"/>
          <w:lang w:eastAsia="zh-CN"/>
        </w:rPr>
        <w:t>Figure 2.3.1</w:t>
      </w:r>
      <w:r>
        <w:rPr>
          <w:rFonts w:eastAsia="等线"/>
          <w:lang w:eastAsia="zh-CN"/>
        </w:rPr>
        <w:tab/>
      </w:r>
      <w:r>
        <w:rPr>
          <w:rFonts w:eastAsia="等线" w:hint="eastAsia"/>
          <w:lang w:eastAsia="zh-CN"/>
        </w:rPr>
        <w:t>Paging</w:t>
      </w:r>
      <w:r>
        <w:rPr>
          <w:rFonts w:eastAsia="等线"/>
          <w:lang w:eastAsia="zh-CN"/>
        </w:rPr>
        <w:t xml:space="preserve"> procedure including energy harvesting/charging phase</w:t>
      </w:r>
    </w:p>
    <w:p w14:paraId="6F85C309" w14:textId="77777777" w:rsidR="00BE79EB" w:rsidRDefault="0065125D">
      <w:pPr>
        <w:rPr>
          <w:rFonts w:eastAsia="宋体"/>
        </w:rPr>
      </w:pPr>
      <w:r>
        <w:rPr>
          <w:rFonts w:eastAsia="等线"/>
          <w:lang w:eastAsia="zh-CN"/>
        </w:rPr>
        <w:t xml:space="preserve">The typical network implementation can be: once there is the need for the inventory/command service, the network (or the system, in some other manner) performs the </w:t>
      </w:r>
      <w:r>
        <w:rPr>
          <w:rFonts w:eastAsia="宋体"/>
        </w:rPr>
        <w:t>energy charging, so that almost all Ambient IoT devices under its coverage can be ready for the DL monitoring. In practical deployment/use case, those devices under the same network are typically using similar device architecture, which means they will likely have a similar duration of the charging phase. Then, the network can assume a similar time duration of the device availability and send the paging message immediately.</w:t>
      </w:r>
    </w:p>
    <w:p w14:paraId="79981412" w14:textId="77777777" w:rsidR="00BE79EB" w:rsidRDefault="0065125D">
      <w:pPr>
        <w:rPr>
          <w:rFonts w:eastAsia="宋体"/>
        </w:rPr>
      </w:pPr>
      <w:r>
        <w:rPr>
          <w:rFonts w:eastAsia="等线"/>
          <w:lang w:eastAsia="zh-CN"/>
        </w:rPr>
        <w:t xml:space="preserve">In theory, there could be the potentially up to several tens of seconds of power charging via energy harvesting. In case of different Ambient IoT device architectures/implementations, the charging duration for the A IoT devices to be ready for communication can vary. Then, the issue caused by different time of device availability occurs. </w:t>
      </w:r>
      <w:r>
        <w:rPr>
          <w:rFonts w:eastAsia="宋体"/>
        </w:rPr>
        <w:t xml:space="preserve">For the devices with relatively large power consumption and being available for DL monitoring relatively </w:t>
      </w:r>
      <w:r>
        <w:rPr>
          <w:rFonts w:eastAsia="宋体"/>
          <w:u w:val="single"/>
        </w:rPr>
        <w:t>early</w:t>
      </w:r>
      <w:r>
        <w:rPr>
          <w:rFonts w:eastAsia="宋体"/>
        </w:rPr>
        <w:t xml:space="preserve">, there could be the chance of running out of power before the network sends the paging message (since the network may need to wait for devices being available for DL monitoring relatively </w:t>
      </w:r>
      <w:r>
        <w:rPr>
          <w:rFonts w:eastAsia="宋体"/>
          <w:u w:val="single"/>
        </w:rPr>
        <w:t>late</w:t>
      </w:r>
      <w:r>
        <w:rPr>
          <w:rFonts w:eastAsia="宋体"/>
        </w:rPr>
        <w:t>).</w:t>
      </w:r>
    </w:p>
    <w:p w14:paraId="5A46F4A4" w14:textId="77777777" w:rsidR="00BE79EB" w:rsidRDefault="0065125D">
      <w:r>
        <w:rPr>
          <w:rFonts w:eastAsia="宋体"/>
        </w:rPr>
        <w:t>In the above case (could be atypical), some d</w:t>
      </w:r>
      <w:r>
        <w:rPr>
          <w:rFonts w:hint="eastAsia"/>
        </w:rPr>
        <w:t>evice</w:t>
      </w:r>
      <w:r>
        <w:t>s</w:t>
      </w:r>
      <w:r>
        <w:rPr>
          <w:rFonts w:hint="eastAsia"/>
        </w:rPr>
        <w:t xml:space="preserve"> may miss the paging message reception, due to unavailability after charging</w:t>
      </w:r>
      <w:r>
        <w:t xml:space="preserve"> (</w:t>
      </w:r>
      <w:proofErr w:type="gramStart"/>
      <w:r>
        <w:t>i.e.</w:t>
      </w:r>
      <w:proofErr w:type="gramEnd"/>
      <w:r>
        <w:t xml:space="preserve"> some </w:t>
      </w:r>
      <w:r>
        <w:rPr>
          <w:rFonts w:hint="eastAsia"/>
        </w:rPr>
        <w:t>device</w:t>
      </w:r>
      <w:r>
        <w:t>s may</w:t>
      </w:r>
      <w:r>
        <w:rPr>
          <w:rFonts w:hint="eastAsia"/>
        </w:rPr>
        <w:t xml:space="preserve"> run out of power, due to the power consumption of monitoring DL after power-on/energy harvesting</w:t>
      </w:r>
      <w:r>
        <w:t>).</w:t>
      </w:r>
    </w:p>
    <w:p w14:paraId="6F242C64" w14:textId="77777777" w:rsidR="00BE79EB" w:rsidRDefault="0065125D">
      <w:pPr>
        <w:pStyle w:val="Observation-HW"/>
      </w:pPr>
      <w:r>
        <w:t>Observation 2:</w:t>
      </w:r>
      <w:r>
        <w:tab/>
        <w:t>The potential impact/issue of energy harvesting on device availability for transmission and reception procedures:</w:t>
      </w:r>
    </w:p>
    <w:p w14:paraId="59C7D8FC" w14:textId="1F299554" w:rsidR="00BE79EB" w:rsidRDefault="0065125D">
      <w:pPr>
        <w:pStyle w:val="Sub-bulletofproposal"/>
      </w:pPr>
      <w:r>
        <w:t xml:space="preserve">In order to perform data transmission/reception, </w:t>
      </w:r>
      <w:r w:rsidR="002224AA">
        <w:t xml:space="preserve">the </w:t>
      </w:r>
      <w:r>
        <w:t>charging/energy harvesting needs to be performed first;</w:t>
      </w:r>
    </w:p>
    <w:p w14:paraId="62DC21AC" w14:textId="7FC6CD1F" w:rsidR="00BE79EB" w:rsidRDefault="0065125D">
      <w:pPr>
        <w:pStyle w:val="Sub-bulletofproposal"/>
      </w:pPr>
      <w:r>
        <w:t xml:space="preserve">There could be the device unavailability case for data transmission/reception procedure, after </w:t>
      </w:r>
      <w:r w:rsidR="002224AA">
        <w:t xml:space="preserve">the </w:t>
      </w:r>
      <w:r>
        <w:t>charging/energy harvesting;</w:t>
      </w:r>
    </w:p>
    <w:p w14:paraId="3204B36E" w14:textId="77777777" w:rsidR="00BE79EB" w:rsidRDefault="0065125D">
      <w:pPr>
        <w:pStyle w:val="Sub-bulletofproposal"/>
      </w:pPr>
      <w:r>
        <w:t xml:space="preserve">In some case, some Ambient IoT devices may miss the paging message reception, </w:t>
      </w:r>
      <w:proofErr w:type="gramStart"/>
      <w:r>
        <w:t>e.g.</w:t>
      </w:r>
      <w:proofErr w:type="gramEnd"/>
      <w:r>
        <w:t xml:space="preserve"> due to the unavailability (running out of power) after charging.</w:t>
      </w:r>
    </w:p>
    <w:p w14:paraId="796444AB" w14:textId="4F19B93C" w:rsidR="00BE79EB" w:rsidRDefault="0065125D">
      <w:pPr>
        <w:rPr>
          <w:rFonts w:eastAsia="等线"/>
          <w:lang w:eastAsia="zh-CN"/>
        </w:rPr>
      </w:pPr>
      <w:r>
        <w:rPr>
          <w:rFonts w:eastAsia="等线"/>
          <w:lang w:eastAsia="zh-CN"/>
        </w:rPr>
        <w:t xml:space="preserve">To reduce the </w:t>
      </w:r>
      <w:r>
        <w:t>impact of energy harvesting on device (un)availability, a</w:t>
      </w:r>
      <w:r w:rsidR="002224AA">
        <w:t xml:space="preserve"> DRX-like </w:t>
      </w:r>
      <w:r>
        <w:t xml:space="preserve">cycle reception </w:t>
      </w:r>
      <w:r w:rsidR="002224AA">
        <w:t xml:space="preserve">concept </w:t>
      </w:r>
      <w:r>
        <w:t xml:space="preserve">can be a potential solution. </w:t>
      </w:r>
      <w:r>
        <w:rPr>
          <w:rFonts w:eastAsia="等线" w:hint="eastAsia"/>
          <w:lang w:eastAsia="zh-CN"/>
        </w:rPr>
        <w:t>T</w:t>
      </w:r>
      <w:r>
        <w:rPr>
          <w:rFonts w:eastAsia="等线"/>
          <w:lang w:eastAsia="zh-CN"/>
        </w:rPr>
        <w:t>o somehow support the periodical timing alignment between device and the network, “</w:t>
      </w:r>
      <w:r>
        <w:rPr>
          <w:rFonts w:eastAsia="等线"/>
          <w:u w:val="single"/>
          <w:lang w:eastAsia="zh-CN"/>
        </w:rPr>
        <w:t>periodical MAC PDU on PRDCH</w:t>
      </w:r>
      <w:r>
        <w:rPr>
          <w:rFonts w:eastAsia="等线"/>
          <w:lang w:eastAsia="zh-CN"/>
        </w:rPr>
        <w:t xml:space="preserve">” can be used, together with the </w:t>
      </w:r>
      <w:r>
        <w:rPr>
          <w:rFonts w:eastAsia="宋体"/>
        </w:rPr>
        <w:t>“</w:t>
      </w:r>
      <w:r>
        <w:rPr>
          <w:u w:val="single"/>
        </w:rPr>
        <w:t>R2D timing acquisition signal (</w:t>
      </w:r>
      <w:proofErr w:type="gramStart"/>
      <w:r>
        <w:rPr>
          <w:u w:val="single"/>
        </w:rPr>
        <w:t>e.g.</w:t>
      </w:r>
      <w:proofErr w:type="gramEnd"/>
      <w:r>
        <w:rPr>
          <w:u w:val="single"/>
        </w:rPr>
        <w:t xml:space="preserve"> R2D preamble)</w:t>
      </w:r>
      <w:r>
        <w:rPr>
          <w:rFonts w:eastAsia="宋体"/>
        </w:rPr>
        <w:t>”</w:t>
      </w:r>
      <w:r>
        <w:rPr>
          <w:rFonts w:eastAsia="宋体"/>
          <w:lang w:eastAsia="zh-CN"/>
        </w:rPr>
        <w:t xml:space="preserve">. Then, network implementation can </w:t>
      </w:r>
      <w:r>
        <w:rPr>
          <w:rFonts w:eastAsia="等线"/>
          <w:lang w:eastAsia="zh-CN"/>
        </w:rPr>
        <w:t xml:space="preserve">periodically transmit this </w:t>
      </w:r>
      <w:r>
        <w:rPr>
          <w:rFonts w:eastAsia="等线"/>
          <w:highlight w:val="yellow"/>
          <w:lang w:eastAsia="zh-CN"/>
        </w:rPr>
        <w:t>“MAC PDU on PRDCH” plus the “</w:t>
      </w:r>
      <w:r>
        <w:rPr>
          <w:highlight w:val="yellow"/>
        </w:rPr>
        <w:t>R2D preamble</w:t>
      </w:r>
      <w:r>
        <w:rPr>
          <w:rFonts w:eastAsia="等线"/>
          <w:highlight w:val="yellow"/>
          <w:lang w:eastAsia="zh-CN"/>
        </w:rPr>
        <w:t>” as the starting point.</w:t>
      </w:r>
      <w:r>
        <w:rPr>
          <w:rFonts w:eastAsia="等线"/>
          <w:lang w:eastAsia="zh-CN"/>
        </w:rPr>
        <w:t xml:space="preserve"> The Ambient IoT device can both receive higher layer DL message, if any, and adjust the </w:t>
      </w:r>
      <w:r>
        <w:t xml:space="preserve">timing of </w:t>
      </w:r>
      <w:r w:rsidR="002224AA">
        <w:t>DRX-like</w:t>
      </w:r>
      <w:r w:rsidR="002224AA" w:rsidDel="002224AA">
        <w:t xml:space="preserve"> </w:t>
      </w:r>
      <w:r>
        <w:t>cycle starting point (due to the large value of SFO) for paging reception</w:t>
      </w:r>
      <w:r>
        <w:rPr>
          <w:rFonts w:eastAsia="等线"/>
          <w:lang w:eastAsia="zh-CN"/>
        </w:rPr>
        <w:t>, by receiving this RAN1 already agreed “</w:t>
      </w:r>
      <w:r>
        <w:rPr>
          <w:rFonts w:eastAsia="等线"/>
          <w:highlight w:val="yellow"/>
          <w:lang w:eastAsia="zh-CN"/>
        </w:rPr>
        <w:t>block</w:t>
      </w:r>
      <w:r>
        <w:rPr>
          <w:rFonts w:eastAsia="等线"/>
          <w:lang w:eastAsia="zh-CN"/>
        </w:rPr>
        <w:t xml:space="preserve">”.  </w:t>
      </w:r>
    </w:p>
    <w:p w14:paraId="16AB5FCA" w14:textId="77777777" w:rsidR="00BE79EB" w:rsidRDefault="0065125D">
      <w:pPr>
        <w:pStyle w:val="TF"/>
        <w:rPr>
          <w:rFonts w:eastAsia="等线"/>
          <w:lang w:eastAsia="zh-CN"/>
        </w:rPr>
      </w:pPr>
      <w:r>
        <w:rPr>
          <w:noProof/>
          <w:lang w:val="en-US" w:eastAsia="zh-CN"/>
        </w:rPr>
        <w:drawing>
          <wp:inline distT="0" distB="0" distL="0" distR="0" wp14:anchorId="6789A42F" wp14:editId="266C8A60">
            <wp:extent cx="3848100" cy="390525"/>
            <wp:effectExtent l="0" t="0" r="0" b="0"/>
            <wp:docPr id="1" name="图片 1" descr="cid:image001.png@01DA8097.C9D22360"/>
            <wp:cNvGraphicFramePr/>
            <a:graphic xmlns:a="http://schemas.openxmlformats.org/drawingml/2006/main">
              <a:graphicData uri="http://schemas.openxmlformats.org/drawingml/2006/picture">
                <pic:pic xmlns:pic="http://schemas.openxmlformats.org/drawingml/2006/picture">
                  <pic:nvPicPr>
                    <pic:cNvPr id="1" name="图片 1" descr="cid:image001.png@01DA8097.C9D22360"/>
                    <pic:cNvPicPr/>
                  </pic:nvPicPr>
                  <pic:blipFill>
                    <a:blip r:embed="rId10">
                      <a:extLst>
                        <a:ext uri="{28A0092B-C50C-407E-A947-70E740481C1C}">
                          <a14:useLocalDpi xmlns:a14="http://schemas.microsoft.com/office/drawing/2010/main" val="0"/>
                        </a:ext>
                      </a:extLst>
                    </a:blip>
                    <a:srcRect/>
                    <a:stretch>
                      <a:fillRect/>
                    </a:stretch>
                  </pic:blipFill>
                  <pic:spPr>
                    <a:xfrm>
                      <a:off x="0" y="0"/>
                      <a:ext cx="3848100" cy="390525"/>
                    </a:xfrm>
                    <a:prstGeom prst="rect">
                      <a:avLst/>
                    </a:prstGeom>
                    <a:noFill/>
                    <a:ln>
                      <a:noFill/>
                    </a:ln>
                  </pic:spPr>
                </pic:pic>
              </a:graphicData>
            </a:graphic>
          </wp:inline>
        </w:drawing>
      </w:r>
    </w:p>
    <w:p w14:paraId="4786920A" w14:textId="77777777" w:rsidR="00BE79EB" w:rsidRDefault="0065125D">
      <w:pPr>
        <w:pStyle w:val="TH"/>
        <w:rPr>
          <w:rFonts w:eastAsia="等线"/>
          <w:lang w:eastAsia="zh-CN"/>
        </w:rPr>
      </w:pPr>
      <w:r>
        <w:rPr>
          <w:rFonts w:eastAsia="等线" w:hint="eastAsia"/>
          <w:lang w:eastAsia="zh-CN"/>
        </w:rPr>
        <w:t>F</w:t>
      </w:r>
      <w:r>
        <w:rPr>
          <w:rFonts w:eastAsia="等线"/>
          <w:lang w:eastAsia="zh-CN"/>
        </w:rPr>
        <w:t>igure 2.3.2:</w:t>
      </w:r>
      <w:r>
        <w:rPr>
          <w:rFonts w:eastAsia="等线"/>
          <w:lang w:eastAsia="zh-CN"/>
        </w:rPr>
        <w:tab/>
        <w:t>Example of one R2D transmission</w:t>
      </w:r>
    </w:p>
    <w:p w14:paraId="109D5251" w14:textId="4E83A95F" w:rsidR="00BE79EB" w:rsidRDefault="0065125D">
      <w:pPr>
        <w:pStyle w:val="Observation-HW"/>
      </w:pPr>
      <w:r>
        <w:rPr>
          <w:rFonts w:eastAsia="宋体"/>
        </w:rPr>
        <w:t>Observation 3:</w:t>
      </w:r>
      <w:r>
        <w:rPr>
          <w:rFonts w:eastAsia="宋体"/>
        </w:rPr>
        <w:tab/>
        <w:t>RAN1 already agreed “R</w:t>
      </w:r>
      <w:r>
        <w:t>2D timing acquisition signal (</w:t>
      </w:r>
      <w:proofErr w:type="gramStart"/>
      <w:r>
        <w:t>e.g.</w:t>
      </w:r>
      <w:proofErr w:type="gramEnd"/>
      <w:r>
        <w:t xml:space="preserve"> R2D preamble)</w:t>
      </w:r>
      <w:r>
        <w:rPr>
          <w:rFonts w:eastAsia="宋体"/>
        </w:rPr>
        <w:t xml:space="preserve">” can support the </w:t>
      </w:r>
      <w:r>
        <w:t xml:space="preserve">timing acquisition for the A-IoT device to adjust the timing of the </w:t>
      </w:r>
      <w:r w:rsidR="002224AA">
        <w:t>DRX-like</w:t>
      </w:r>
      <w:r w:rsidR="002224AA" w:rsidDel="002224AA">
        <w:t xml:space="preserve"> </w:t>
      </w:r>
      <w:r>
        <w:t xml:space="preserve">cycle starting point. </w:t>
      </w:r>
    </w:p>
    <w:p w14:paraId="7E6BA83E" w14:textId="7ED01662" w:rsidR="00BE79EB" w:rsidRDefault="0065125D">
      <w:pPr>
        <w:pStyle w:val="Observation-HW"/>
      </w:pPr>
      <w:r>
        <w:t>Observation 4:</w:t>
      </w:r>
      <w:r>
        <w:tab/>
        <w:t>If any DRX-like cycle</w:t>
      </w:r>
      <w:r w:rsidR="002224AA">
        <w:t xml:space="preserve"> </w:t>
      </w:r>
      <w:r>
        <w:t xml:space="preserve">is needed, </w:t>
      </w:r>
      <w:r>
        <w:rPr>
          <w:rFonts w:hint="eastAsia"/>
        </w:rPr>
        <w:t>th</w:t>
      </w:r>
      <w:r>
        <w:t>e “higher layer DL MAC PDU together with R2D preamble as the start” c</w:t>
      </w:r>
      <w:r w:rsidR="006F5931">
        <w:t>ould</w:t>
      </w:r>
      <w:r>
        <w:t xml:space="preserve"> be transmitted in the beginning of the cycle, without RAN1 further discussion/impact on the synchronisation signal.</w:t>
      </w:r>
      <w:bookmarkStart w:id="7" w:name="_Hlk163053844"/>
    </w:p>
    <w:bookmarkEnd w:id="7"/>
    <w:p w14:paraId="032242EB" w14:textId="77777777" w:rsidR="00BE79EB" w:rsidRDefault="0065125D">
      <w:pPr>
        <w:pStyle w:val="Heading3"/>
        <w:rPr>
          <w:rFonts w:eastAsia="等线"/>
          <w:lang w:eastAsia="zh-CN"/>
        </w:rPr>
      </w:pPr>
      <w:r>
        <w:rPr>
          <w:rFonts w:eastAsia="等线" w:hint="eastAsia"/>
          <w:lang w:eastAsia="zh-CN"/>
        </w:rPr>
        <w:lastRenderedPageBreak/>
        <w:t>2</w:t>
      </w:r>
      <w:r>
        <w:rPr>
          <w:rFonts w:eastAsia="等线"/>
          <w:lang w:eastAsia="zh-CN"/>
        </w:rPr>
        <w:t>.3.2</w:t>
      </w:r>
      <w:r>
        <w:rPr>
          <w:rFonts w:eastAsia="等线"/>
          <w:lang w:eastAsia="zh-CN"/>
        </w:rPr>
        <w:tab/>
        <w:t>Paging re-transmission</w:t>
      </w:r>
    </w:p>
    <w:p w14:paraId="546DF687" w14:textId="77777777" w:rsidR="00BE79EB" w:rsidRDefault="0065125D">
      <w:pPr>
        <w:rPr>
          <w:rFonts w:eastAsia="等线"/>
          <w:lang w:eastAsia="zh-CN"/>
        </w:rPr>
      </w:pPr>
      <w:r>
        <w:rPr>
          <w:rFonts w:eastAsia="等线" w:hint="eastAsia"/>
          <w:lang w:eastAsia="zh-CN"/>
        </w:rPr>
        <w:t>E</w:t>
      </w:r>
      <w:r>
        <w:rPr>
          <w:rFonts w:eastAsia="等线"/>
          <w:lang w:eastAsia="zh-CN"/>
        </w:rPr>
        <w:t xml:space="preserve">ven with power saving enhancement to somehow reduce the possibility of device unavailability for paging reception, there is still the chance that some device becomes unavailable anyway </w:t>
      </w:r>
      <w:proofErr w:type="gramStart"/>
      <w:r>
        <w:rPr>
          <w:rFonts w:eastAsia="等线"/>
          <w:lang w:eastAsia="zh-CN"/>
        </w:rPr>
        <w:t>e.g.</w:t>
      </w:r>
      <w:proofErr w:type="gramEnd"/>
      <w:r>
        <w:rPr>
          <w:rFonts w:eastAsia="等线"/>
          <w:lang w:eastAsia="zh-CN"/>
        </w:rPr>
        <w:t xml:space="preserve"> due to large power consumption. So, power saving enhancement is just one best-effort way to somehow extend the power-on duration for communication. </w:t>
      </w:r>
      <w:proofErr w:type="gramStart"/>
      <w:r>
        <w:rPr>
          <w:rFonts w:eastAsia="等线"/>
          <w:lang w:eastAsia="zh-CN"/>
        </w:rPr>
        <w:t>But,</w:t>
      </w:r>
      <w:proofErr w:type="gramEnd"/>
      <w:r>
        <w:rPr>
          <w:rFonts w:eastAsia="等线"/>
          <w:lang w:eastAsia="zh-CN"/>
        </w:rPr>
        <w:t xml:space="preserve"> it cannot completely avoid the case of device unavailability for paging reception.</w:t>
      </w:r>
    </w:p>
    <w:p w14:paraId="19978BFD" w14:textId="02D26152" w:rsidR="00BE79EB" w:rsidRDefault="0065125D">
      <w:pPr>
        <w:pStyle w:val="Observation-HW"/>
        <w:ind w:left="1410" w:hanging="1410"/>
        <w:rPr>
          <w:rFonts w:eastAsia="等线"/>
          <w:lang w:eastAsia="zh-CN"/>
        </w:rPr>
      </w:pPr>
      <w:r>
        <w:rPr>
          <w:rFonts w:eastAsia="等线" w:hint="eastAsia"/>
          <w:lang w:eastAsia="zh-CN"/>
        </w:rPr>
        <w:t>O</w:t>
      </w:r>
      <w:r>
        <w:rPr>
          <w:rFonts w:eastAsia="等线"/>
          <w:lang w:eastAsia="zh-CN"/>
        </w:rPr>
        <w:t>bservation 5:</w:t>
      </w:r>
      <w:r>
        <w:rPr>
          <w:rFonts w:eastAsia="等线"/>
          <w:lang w:eastAsia="zh-CN"/>
        </w:rPr>
        <w:tab/>
        <w:t xml:space="preserve">Any power saving enhancement is </w:t>
      </w:r>
      <w:r>
        <w:rPr>
          <w:rFonts w:eastAsia="等线"/>
          <w:highlight w:val="yellow"/>
          <w:lang w:eastAsia="zh-CN"/>
        </w:rPr>
        <w:t xml:space="preserve">just </w:t>
      </w:r>
      <w:r w:rsidR="001B1DF5">
        <w:rPr>
          <w:rFonts w:eastAsia="等线"/>
          <w:highlight w:val="yellow"/>
          <w:lang w:eastAsia="zh-CN"/>
        </w:rPr>
        <w:t xml:space="preserve">a </w:t>
      </w:r>
      <w:r>
        <w:rPr>
          <w:rFonts w:eastAsia="等线"/>
          <w:highlight w:val="yellow"/>
          <w:lang w:eastAsia="zh-CN"/>
        </w:rPr>
        <w:t>best-effort</w:t>
      </w:r>
      <w:r>
        <w:rPr>
          <w:rFonts w:eastAsia="等线"/>
          <w:lang w:eastAsia="zh-CN"/>
        </w:rPr>
        <w:t xml:space="preserve"> way to extend the duration for “device availability with energy”, </w:t>
      </w:r>
      <w:r>
        <w:rPr>
          <w:rFonts w:eastAsia="等线"/>
          <w:highlight w:val="yellow"/>
          <w:lang w:eastAsia="zh-CN"/>
        </w:rPr>
        <w:t>rather than a final solution to completely avoid the device unavailability</w:t>
      </w:r>
      <w:r>
        <w:rPr>
          <w:rFonts w:eastAsia="等线"/>
          <w:lang w:eastAsia="zh-CN"/>
        </w:rPr>
        <w:t xml:space="preserve"> case. </w:t>
      </w:r>
    </w:p>
    <w:p w14:paraId="65E22573" w14:textId="1B573CEA" w:rsidR="00BE79EB" w:rsidRDefault="0065125D">
      <w:pPr>
        <w:rPr>
          <w:rFonts w:eastAsia="等线"/>
          <w:lang w:eastAsia="zh-CN"/>
        </w:rPr>
      </w:pPr>
      <w:r>
        <w:rPr>
          <w:rFonts w:eastAsia="等线" w:hint="eastAsia"/>
          <w:lang w:eastAsia="zh-CN"/>
        </w:rPr>
        <w:t>B</w:t>
      </w:r>
      <w:r>
        <w:rPr>
          <w:rFonts w:eastAsia="等线"/>
          <w:lang w:eastAsia="zh-CN"/>
        </w:rPr>
        <w:t>esides, there are also some cases that the devices miss the paging reception due to the poor channel quality or CRC error. Thus</w:t>
      </w:r>
      <w:r w:rsidR="00B34AF2">
        <w:rPr>
          <w:rFonts w:eastAsia="等线"/>
          <w:lang w:eastAsia="zh-CN"/>
        </w:rPr>
        <w:t>, reliability improvement of</w:t>
      </w:r>
      <w:r>
        <w:rPr>
          <w:rFonts w:eastAsia="等线"/>
          <w:lang w:eastAsia="zh-CN"/>
        </w:rPr>
        <w:t xml:space="preserve"> the paging reception is an important issue </w:t>
      </w:r>
      <w:r w:rsidR="00B34AF2">
        <w:rPr>
          <w:rFonts w:eastAsia="等线"/>
          <w:lang w:eastAsia="zh-CN"/>
        </w:rPr>
        <w:t>for all cases</w:t>
      </w:r>
      <w:r>
        <w:rPr>
          <w:rFonts w:eastAsia="等线"/>
          <w:lang w:eastAsia="zh-CN"/>
        </w:rPr>
        <w:t>.</w:t>
      </w:r>
    </w:p>
    <w:p w14:paraId="2FC3A3FD" w14:textId="7CC89234" w:rsidR="00BE79EB" w:rsidRDefault="0065125D">
      <w:pPr>
        <w:pStyle w:val="Observation-HW"/>
        <w:ind w:left="1410" w:hanging="1410"/>
        <w:rPr>
          <w:rFonts w:eastAsia="等线"/>
          <w:lang w:eastAsia="zh-CN"/>
        </w:rPr>
      </w:pPr>
      <w:r>
        <w:rPr>
          <w:rFonts w:eastAsia="等线" w:hint="eastAsia"/>
          <w:lang w:eastAsia="zh-CN"/>
        </w:rPr>
        <w:t>O</w:t>
      </w:r>
      <w:r>
        <w:rPr>
          <w:rFonts w:eastAsia="等线"/>
          <w:lang w:eastAsia="zh-CN"/>
        </w:rPr>
        <w:t>bservation 6:</w:t>
      </w:r>
      <w:r>
        <w:rPr>
          <w:rFonts w:eastAsia="等线"/>
          <w:lang w:eastAsia="zh-CN"/>
        </w:rPr>
        <w:tab/>
        <w:t xml:space="preserve">Devices may fail to receive the A-IoT paging message due to </w:t>
      </w:r>
      <w:r w:rsidR="0010306C">
        <w:rPr>
          <w:rFonts w:eastAsia="等线"/>
          <w:lang w:eastAsia="zh-CN"/>
        </w:rPr>
        <w:t xml:space="preserve">various </w:t>
      </w:r>
      <w:r>
        <w:rPr>
          <w:rFonts w:eastAsia="等线"/>
          <w:lang w:eastAsia="zh-CN"/>
        </w:rPr>
        <w:t>reasons (</w:t>
      </w:r>
      <w:proofErr w:type="gramStart"/>
      <w:r>
        <w:rPr>
          <w:rFonts w:eastAsia="等线"/>
          <w:lang w:eastAsia="zh-CN"/>
        </w:rPr>
        <w:t>e.g.</w:t>
      </w:r>
      <w:proofErr w:type="gramEnd"/>
      <w:r>
        <w:rPr>
          <w:rFonts w:eastAsia="等线"/>
          <w:lang w:eastAsia="zh-CN"/>
        </w:rPr>
        <w:t xml:space="preserve"> poor channel quality or CRC error). </w:t>
      </w:r>
    </w:p>
    <w:p w14:paraId="7F76FA5F" w14:textId="359DD3BF" w:rsidR="00BE79EB" w:rsidRDefault="0065125D">
      <w:r>
        <w:rPr>
          <w:rFonts w:eastAsia="等线" w:hint="eastAsia"/>
          <w:lang w:eastAsia="zh-CN"/>
        </w:rPr>
        <w:t>T</w:t>
      </w:r>
      <w:r>
        <w:rPr>
          <w:rFonts w:eastAsia="等线"/>
          <w:lang w:eastAsia="zh-CN"/>
        </w:rPr>
        <w:t>o really address device availability issue and paging reception failure issue, the network implementation should re-transmit the paging message for the same inventory request to handle those devices which missed the first paging message</w:t>
      </w:r>
      <w:r>
        <w:t xml:space="preserve">.    </w:t>
      </w:r>
    </w:p>
    <w:p w14:paraId="12700A12" w14:textId="56DBD35C" w:rsidR="00BE79EB" w:rsidRDefault="0065125D">
      <w:r>
        <w:t xml:space="preserve">After </w:t>
      </w:r>
      <w:r w:rsidR="0010306C">
        <w:t xml:space="preserve">one </w:t>
      </w:r>
      <w:r>
        <w:t xml:space="preserve">paging message and the corresponding random access and data transmission procedure for the devices, which </w:t>
      </w:r>
      <w:r>
        <w:rPr>
          <w:u w:val="single"/>
        </w:rPr>
        <w:t>received</w:t>
      </w:r>
      <w:r>
        <w:t xml:space="preserve"> </w:t>
      </w:r>
      <w:r w:rsidR="0010306C">
        <w:t>this</w:t>
      </w:r>
      <w:r w:rsidR="0010306C" w:rsidDel="0010306C">
        <w:t xml:space="preserve"> </w:t>
      </w:r>
      <w:r>
        <w:t xml:space="preserve">paging message, the network implementation can re-transmit the paging message for the other devices which </w:t>
      </w:r>
      <w:r>
        <w:rPr>
          <w:u w:val="single"/>
        </w:rPr>
        <w:t>missed</w:t>
      </w:r>
      <w:r>
        <w:t xml:space="preserve"> </w:t>
      </w:r>
      <w:r w:rsidR="0010306C">
        <w:t xml:space="preserve">this </w:t>
      </w:r>
      <w:r>
        <w:t>paging message. Assuming the energy harvesting is always there, the devices, which was unavailable when th</w:t>
      </w:r>
      <w:r w:rsidR="0010306C">
        <w:t xml:space="preserve">is </w:t>
      </w:r>
      <w:r>
        <w:t xml:space="preserve">paging message was sent, will most likely become available when the paging message is re-transmitted after a while. </w:t>
      </w:r>
    </w:p>
    <w:p w14:paraId="6F3F1C3E" w14:textId="4A4862EA" w:rsidR="00BE79EB" w:rsidRDefault="0065125D">
      <w:r>
        <w:t xml:space="preserve">The Ambient IoT device can maintain some status/flag in </w:t>
      </w:r>
      <w:r>
        <w:rPr>
          <w:rFonts w:hint="eastAsia"/>
        </w:rPr>
        <w:t>one register memory (</w:t>
      </w:r>
      <w:proofErr w:type="gramStart"/>
      <w:r>
        <w:rPr>
          <w:rFonts w:hint="eastAsia"/>
        </w:rPr>
        <w:t>e.g.</w:t>
      </w:r>
      <w:proofErr w:type="gramEnd"/>
      <w:r>
        <w:rPr>
          <w:rFonts w:hint="eastAsia"/>
        </w:rPr>
        <w:t xml:space="preserve"> </w:t>
      </w:r>
      <w:r>
        <w:t>with</w:t>
      </w:r>
      <w:r>
        <w:rPr>
          <w:rFonts w:hint="eastAsia"/>
        </w:rPr>
        <w:t xml:space="preserve"> separate capacitor)</w:t>
      </w:r>
      <w:r>
        <w:t>,</w:t>
      </w:r>
      <w:r>
        <w:rPr>
          <w:rFonts w:hint="eastAsia"/>
        </w:rPr>
        <w:t xml:space="preserve"> which can maintain the </w:t>
      </w:r>
      <w:r>
        <w:t>status/flag</w:t>
      </w:r>
      <w:r>
        <w:rPr>
          <w:rFonts w:hint="eastAsia"/>
        </w:rPr>
        <w:t xml:space="preserve"> longer than the energy storage for communication.</w:t>
      </w:r>
      <w:r>
        <w:t xml:space="preserve"> By using/setting this status/flag, the devices which </w:t>
      </w:r>
      <w:r>
        <w:rPr>
          <w:u w:val="single"/>
        </w:rPr>
        <w:t>received</w:t>
      </w:r>
      <w:r>
        <w:t xml:space="preserve"> the first paging message will ignore the paging message re-transmission, while the devices which </w:t>
      </w:r>
      <w:r>
        <w:rPr>
          <w:u w:val="single"/>
        </w:rPr>
        <w:t>missed</w:t>
      </w:r>
      <w:r>
        <w:t xml:space="preserve"> the first paging message will process </w:t>
      </w:r>
      <w:r w:rsidR="001B1DF5">
        <w:t xml:space="preserve">the re-transmitted paging message </w:t>
      </w:r>
      <w:r>
        <w:t xml:space="preserve">and respond to </w:t>
      </w:r>
      <w:r w:rsidR="001B1DF5">
        <w:t>it</w:t>
      </w:r>
      <w:r>
        <w:t xml:space="preserve">. </w:t>
      </w:r>
    </w:p>
    <w:p w14:paraId="632B7035" w14:textId="0A6A9BF9" w:rsidR="00BE79EB" w:rsidRDefault="001B1DF5">
      <w:pPr>
        <w:rPr>
          <w:rFonts w:eastAsiaTheme="minorEastAsia"/>
        </w:rPr>
      </w:pPr>
      <w:r>
        <w:t>The r</w:t>
      </w:r>
      <w:r w:rsidR="00886E3C">
        <w:t>eader</w:t>
      </w:r>
      <w:r w:rsidR="00886E3C">
        <w:rPr>
          <w:rFonts w:hint="eastAsia"/>
        </w:rPr>
        <w:t xml:space="preserve"> </w:t>
      </w:r>
      <w:r w:rsidR="0065125D">
        <w:rPr>
          <w:rFonts w:hint="eastAsia"/>
        </w:rPr>
        <w:t xml:space="preserve">implementation </w:t>
      </w:r>
      <w:r w:rsidR="0065125D">
        <w:t xml:space="preserve">can </w:t>
      </w:r>
      <w:r w:rsidR="0065125D">
        <w:rPr>
          <w:rFonts w:hint="eastAsia"/>
        </w:rPr>
        <w:t xml:space="preserve">determine whether to perform one </w:t>
      </w:r>
      <w:r w:rsidR="0065125D">
        <w:t xml:space="preserve">or </w:t>
      </w:r>
      <w:r w:rsidR="0065125D">
        <w:rPr>
          <w:rFonts w:hint="eastAsia"/>
        </w:rPr>
        <w:t xml:space="preserve">more </w:t>
      </w:r>
      <w:r w:rsidR="0065125D">
        <w:t xml:space="preserve">paging </w:t>
      </w:r>
      <w:r w:rsidR="0065125D">
        <w:rPr>
          <w:rFonts w:hint="eastAsia"/>
        </w:rPr>
        <w:t>re-transmission</w:t>
      </w:r>
      <w:r w:rsidR="0065125D">
        <w:t>s</w:t>
      </w:r>
      <w:r w:rsidR="0065125D">
        <w:rPr>
          <w:rFonts w:hint="eastAsia"/>
        </w:rPr>
        <w:t xml:space="preserve"> for potential unavailable device, </w:t>
      </w:r>
      <w:proofErr w:type="gramStart"/>
      <w:r w:rsidR="0065125D">
        <w:rPr>
          <w:rFonts w:hint="eastAsia"/>
        </w:rPr>
        <w:t>e.g.</w:t>
      </w:r>
      <w:proofErr w:type="gramEnd"/>
      <w:r w:rsidR="0065125D">
        <w:rPr>
          <w:rFonts w:hint="eastAsia"/>
        </w:rPr>
        <w:t xml:space="preserve"> by considering the number of device</w:t>
      </w:r>
      <w:r w:rsidR="0065125D">
        <w:t>s</w:t>
      </w:r>
      <w:r w:rsidR="0065125D">
        <w:rPr>
          <w:rFonts w:hint="eastAsia"/>
        </w:rPr>
        <w:t xml:space="preserve"> </w:t>
      </w:r>
      <w:r w:rsidR="0065125D">
        <w:t>that</w:t>
      </w:r>
      <w:r w:rsidR="0065125D">
        <w:rPr>
          <w:rFonts w:hint="eastAsia"/>
        </w:rPr>
        <w:t xml:space="preserve"> access</w:t>
      </w:r>
      <w:r w:rsidR="0065125D">
        <w:t>ed</w:t>
      </w:r>
      <w:r w:rsidR="0065125D">
        <w:rPr>
          <w:rFonts w:hint="eastAsia"/>
        </w:rPr>
        <w:t xml:space="preserve"> in</w:t>
      </w:r>
      <w:r w:rsidR="0065125D">
        <w:t xml:space="preserve"> the</w:t>
      </w:r>
      <w:r w:rsidR="0065125D">
        <w:rPr>
          <w:rFonts w:hint="eastAsia"/>
        </w:rPr>
        <w:t xml:space="preserve"> previous round</w:t>
      </w:r>
      <w:r w:rsidR="0065125D">
        <w:t>. For example, if there is no more device respon</w:t>
      </w:r>
      <w:r>
        <w:t>se</w:t>
      </w:r>
      <w:r w:rsidR="0065125D">
        <w:t xml:space="preserve">, the BS can consider </w:t>
      </w:r>
      <w:r>
        <w:t xml:space="preserve">that </w:t>
      </w:r>
      <w:r w:rsidR="0065125D">
        <w:t xml:space="preserve">there </w:t>
      </w:r>
      <w:r>
        <w:t xml:space="preserve">are </w:t>
      </w:r>
      <w:r w:rsidR="0065125D">
        <w:t>no more un-handled device</w:t>
      </w:r>
      <w:r>
        <w:t>s</w:t>
      </w:r>
      <w:r w:rsidR="0065125D">
        <w:t>.</w:t>
      </w:r>
    </w:p>
    <w:p w14:paraId="158F79C7" w14:textId="2A6DA5A4" w:rsidR="00886E3C" w:rsidRDefault="00886E3C" w:rsidP="00886E3C">
      <w:r>
        <w:t xml:space="preserve">Therefore, we propose </w:t>
      </w:r>
      <w:r w:rsidR="001B1DF5">
        <w:t xml:space="preserve">the </w:t>
      </w:r>
      <w:r>
        <w:t xml:space="preserve">following solution as </w:t>
      </w:r>
      <w:r w:rsidR="001B1DF5">
        <w:t xml:space="preserve">a </w:t>
      </w:r>
      <w:r>
        <w:t xml:space="preserve">baseline to handle the </w:t>
      </w:r>
      <w:r w:rsidRPr="00414FD3">
        <w:t>issue on device (un)availability due to/related to energy harvesting/charging</w:t>
      </w:r>
      <w:r>
        <w:t>.</w:t>
      </w:r>
    </w:p>
    <w:p w14:paraId="06741A6E" w14:textId="42D41775" w:rsidR="00BE79EB" w:rsidRDefault="0065125D">
      <w:pPr>
        <w:pStyle w:val="Proposal-HW"/>
      </w:pPr>
      <w:r>
        <w:t>Proposal 3a:</w:t>
      </w:r>
      <w:r>
        <w:tab/>
      </w:r>
      <w:r w:rsidRPr="00414FD3">
        <w:t xml:space="preserve">For the issue on device (un)availability due to/related to energy harvesting/charging, </w:t>
      </w:r>
      <w:r w:rsidR="00E118FB">
        <w:t>the baseline can be</w:t>
      </w:r>
      <w:r>
        <w:t xml:space="preserve">: </w:t>
      </w:r>
    </w:p>
    <w:p w14:paraId="2F269B98" w14:textId="2DB23055" w:rsidR="00BE79EB" w:rsidRDefault="00D30DCA" w:rsidP="00414FD3">
      <w:pPr>
        <w:pStyle w:val="Sub-bulletofproposal"/>
      </w:pPr>
      <w:r>
        <w:t>O</w:t>
      </w:r>
      <w:r w:rsidR="0065125D">
        <w:t>nce the A-IoT device has energy,</w:t>
      </w:r>
      <w:r w:rsidR="007D660A">
        <w:t xml:space="preserve"> it </w:t>
      </w:r>
      <w:r w:rsidR="0065125D">
        <w:t xml:space="preserve">continuously monitors DL </w:t>
      </w:r>
      <w:r w:rsidR="001B1DF5">
        <w:t>to receive</w:t>
      </w:r>
      <w:r w:rsidR="0065125D">
        <w:t xml:space="preserve"> A-IoT paging message. </w:t>
      </w:r>
    </w:p>
    <w:p w14:paraId="772BE172" w14:textId="524C474E" w:rsidR="00BE79EB" w:rsidRDefault="0065125D" w:rsidP="00414FD3">
      <w:pPr>
        <w:pStyle w:val="Sub-bulletofproposal"/>
      </w:pPr>
      <w:r>
        <w:t xml:space="preserve">The reader can re-transmit the paging message to address the issue that some Ambient IoT devices </w:t>
      </w:r>
      <w:r w:rsidR="00E118FB">
        <w:t xml:space="preserve">may have </w:t>
      </w:r>
      <w:r>
        <w:t>missed the</w:t>
      </w:r>
      <w:r w:rsidR="00E118FB">
        <w:t xml:space="preserve"> previous</w:t>
      </w:r>
      <w:r>
        <w:t xml:space="preserve"> paging message, </w:t>
      </w:r>
      <w:proofErr w:type="gramStart"/>
      <w:r>
        <w:t>e.g.</w:t>
      </w:r>
      <w:proofErr w:type="gramEnd"/>
      <w:r>
        <w:t xml:space="preserve"> due to </w:t>
      </w:r>
      <w:r w:rsidR="00E118FB">
        <w:t>lack of energy</w:t>
      </w:r>
      <w:r>
        <w:t>.</w:t>
      </w:r>
    </w:p>
    <w:p w14:paraId="6974BA56" w14:textId="4B67A43E" w:rsidR="00BE79EB" w:rsidRDefault="0065125D">
      <w:pPr>
        <w:pStyle w:val="Proposal-HW"/>
        <w:rPr>
          <w:rFonts w:eastAsia="Malgun Gothic"/>
        </w:rPr>
      </w:pPr>
      <w:r>
        <w:t>Proposal 3b:</w:t>
      </w:r>
      <w:r>
        <w:tab/>
      </w:r>
      <w:r w:rsidR="005F1B08">
        <w:t>S</w:t>
      </w:r>
      <w:r>
        <w:t xml:space="preserve">upport </w:t>
      </w:r>
      <w:r w:rsidR="005F1B08">
        <w:t xml:space="preserve">a </w:t>
      </w:r>
      <w:r w:rsidR="00E118FB">
        <w:t xml:space="preserve">common </w:t>
      </w:r>
      <w:r w:rsidR="005F1B08">
        <w:t>failure handling method</w:t>
      </w:r>
      <w:r w:rsidR="00E118FB">
        <w:t>,</w:t>
      </w:r>
      <w:r w:rsidR="005F1B08">
        <w:t xml:space="preserve"> </w:t>
      </w:r>
      <w:proofErr w:type="gramStart"/>
      <w:r w:rsidR="00E118FB">
        <w:t>i.e.</w:t>
      </w:r>
      <w:proofErr w:type="gramEnd"/>
      <w:r w:rsidR="00E118FB">
        <w:t xml:space="preserve"> retransmitting </w:t>
      </w:r>
      <w:r>
        <w:t xml:space="preserve">the </w:t>
      </w:r>
      <w:r w:rsidR="009C1532">
        <w:t xml:space="preserve">A-IoT </w:t>
      </w:r>
      <w:r>
        <w:t xml:space="preserve">paging </w:t>
      </w:r>
      <w:r w:rsidR="005F1B08">
        <w:t>message</w:t>
      </w:r>
      <w:r w:rsidR="00E118FB">
        <w:t xml:space="preserve"> to</w:t>
      </w:r>
      <w:r w:rsidR="005F1B08">
        <w:t xml:space="preserve"> </w:t>
      </w:r>
      <w:r>
        <w:t>trigger the “failed” device</w:t>
      </w:r>
      <w:r w:rsidR="005F1B08">
        <w:t>(s)</w:t>
      </w:r>
      <w:r>
        <w:t xml:space="preserve"> to respond, wh</w:t>
      </w:r>
      <w:r w:rsidR="005F1B08">
        <w:t xml:space="preserve">ere “failed” </w:t>
      </w:r>
      <w:r w:rsidR="00E118FB">
        <w:t xml:space="preserve">device </w:t>
      </w:r>
      <w:r w:rsidR="005F1B08">
        <w:t>means the device has</w:t>
      </w:r>
      <w:r>
        <w:t xml:space="preserve"> not successfully </w:t>
      </w:r>
      <w:r w:rsidR="005F1B08">
        <w:t>completed</w:t>
      </w:r>
      <w:r>
        <w:t xml:space="preserve"> </w:t>
      </w:r>
      <w:r w:rsidR="005F1B08">
        <w:t>the</w:t>
      </w:r>
      <w:r>
        <w:t xml:space="preserve"> access</w:t>
      </w:r>
      <w:r w:rsidR="00B0777D">
        <w:t xml:space="preserve"> and data transmission</w:t>
      </w:r>
      <w:r>
        <w:t xml:space="preserve"> procedure </w:t>
      </w:r>
      <w:r w:rsidR="005F1B08">
        <w:t>triggered by the previous paging message</w:t>
      </w:r>
      <w:r>
        <w:t>.</w:t>
      </w:r>
    </w:p>
    <w:p w14:paraId="3E1D730C" w14:textId="77777777" w:rsidR="00BE79EB" w:rsidRDefault="0065125D">
      <w:pPr>
        <w:pStyle w:val="Heading2"/>
        <w:rPr>
          <w:rFonts w:eastAsia="宋体"/>
          <w:lang w:eastAsia="zh-CN"/>
        </w:rPr>
      </w:pPr>
      <w:r>
        <w:rPr>
          <w:rFonts w:eastAsia="宋体"/>
          <w:lang w:eastAsia="zh-CN"/>
        </w:rPr>
        <w:t>2.4</w:t>
      </w:r>
      <w:r>
        <w:rPr>
          <w:rFonts w:eastAsia="宋体"/>
          <w:lang w:eastAsia="zh-CN"/>
        </w:rPr>
        <w:tab/>
      </w:r>
      <w:r>
        <w:rPr>
          <w:rFonts w:eastAsia="Malgun Gothic"/>
          <w:lang w:eastAsia="de-DE"/>
        </w:rPr>
        <w:t xml:space="preserve">A-IoT device paging </w:t>
      </w:r>
      <w:r>
        <w:rPr>
          <w:rFonts w:eastAsia="宋体"/>
          <w:lang w:eastAsia="zh-CN"/>
        </w:rPr>
        <w:t>reachability</w:t>
      </w:r>
    </w:p>
    <w:p w14:paraId="0E43D16A" w14:textId="1E37808D" w:rsidR="00B1393A" w:rsidRDefault="00CD28C3">
      <w:pPr>
        <w:textAlignment w:val="auto"/>
        <w:rPr>
          <w:rFonts w:eastAsia="等线"/>
          <w:lang w:eastAsia="zh-CN"/>
        </w:rPr>
      </w:pPr>
      <w:r>
        <w:rPr>
          <w:rFonts w:eastAsia="等线"/>
          <w:lang w:eastAsia="zh-CN"/>
        </w:rPr>
        <w:t>Given</w:t>
      </w:r>
      <w:r w:rsidR="00B1393A">
        <w:rPr>
          <w:rFonts w:eastAsia="等线"/>
          <w:lang w:eastAsia="zh-CN"/>
        </w:rPr>
        <w:t xml:space="preserve"> the last RAN2 meeting agreement, we</w:t>
      </w:r>
      <w:r>
        <w:rPr>
          <w:rFonts w:eastAsia="等线"/>
          <w:lang w:eastAsia="zh-CN"/>
        </w:rPr>
        <w:t xml:space="preserve"> hereby</w:t>
      </w:r>
      <w:r w:rsidR="00B1393A">
        <w:rPr>
          <w:rFonts w:eastAsia="等线"/>
          <w:lang w:eastAsia="zh-CN"/>
        </w:rPr>
        <w:t xml:space="preserve"> clarify how the paging reachability </w:t>
      </w:r>
      <w:r>
        <w:rPr>
          <w:rFonts w:eastAsia="等线"/>
          <w:lang w:eastAsia="zh-CN"/>
        </w:rPr>
        <w:t>can be</w:t>
      </w:r>
      <w:r w:rsidR="00B1393A">
        <w:rPr>
          <w:rFonts w:eastAsia="等线"/>
          <w:lang w:eastAsia="zh-CN"/>
        </w:rPr>
        <w:t xml:space="preserve"> supported.</w:t>
      </w:r>
    </w:p>
    <w:tbl>
      <w:tblPr>
        <w:tblStyle w:val="TableGrid"/>
        <w:tblW w:w="0" w:type="auto"/>
        <w:tblLook w:val="04A0" w:firstRow="1" w:lastRow="0" w:firstColumn="1" w:lastColumn="0" w:noHBand="0" w:noVBand="1"/>
      </w:tblPr>
      <w:tblGrid>
        <w:gridCol w:w="9631"/>
      </w:tblGrid>
      <w:tr w:rsidR="00B1393A" w14:paraId="539D36C8" w14:textId="77777777" w:rsidTr="00B1393A">
        <w:tc>
          <w:tcPr>
            <w:tcW w:w="9631" w:type="dxa"/>
          </w:tcPr>
          <w:p w14:paraId="2BB82CD8" w14:textId="473742D5" w:rsidR="00B1393A" w:rsidRDefault="00B1393A">
            <w:pPr>
              <w:textAlignment w:val="auto"/>
              <w:rPr>
                <w:rFonts w:eastAsia="等线"/>
                <w:lang w:eastAsia="zh-CN"/>
              </w:rPr>
            </w:pPr>
            <w:r>
              <w:rPr>
                <w:rFonts w:eastAsia="宋体"/>
                <w:lang w:val="en-US" w:eastAsia="zh-CN"/>
              </w:rPr>
              <w:t xml:space="preserve">RAN2 assumes that the device will not support tracking/RAN area update procedure.  </w:t>
            </w:r>
          </w:p>
        </w:tc>
      </w:tr>
    </w:tbl>
    <w:p w14:paraId="0AD36C3A" w14:textId="174BCA7A" w:rsidR="00BE79EB" w:rsidRDefault="0065125D">
      <w:pPr>
        <w:textAlignment w:val="auto"/>
        <w:rPr>
          <w:bCs/>
        </w:rPr>
      </w:pPr>
      <w:r>
        <w:rPr>
          <w:rFonts w:eastAsia="Malgun Gothic"/>
          <w:lang w:eastAsia="de-DE"/>
        </w:rPr>
        <w:t>F</w:t>
      </w:r>
      <w:r>
        <w:rPr>
          <w:rFonts w:eastAsia="等线"/>
          <w:lang w:eastAsia="zh-CN"/>
        </w:rPr>
        <w:t xml:space="preserve">or </w:t>
      </w:r>
      <w:r>
        <w:rPr>
          <w:rFonts w:eastAsia="宋体"/>
          <w:lang w:val="en-US"/>
        </w:rPr>
        <w:t xml:space="preserve">DO-DTT and DT traffic types, how to ensure the </w:t>
      </w:r>
      <w:r>
        <w:rPr>
          <w:rFonts w:eastAsia="Malgun Gothic"/>
          <w:lang w:eastAsia="de-DE"/>
        </w:rPr>
        <w:t xml:space="preserve">A-IoT device </w:t>
      </w:r>
      <w:r>
        <w:rPr>
          <w:rFonts w:eastAsia="宋体"/>
          <w:lang w:eastAsia="zh-CN"/>
        </w:rPr>
        <w:t>reachability from CN point of view needs to be considered</w:t>
      </w:r>
      <w:r w:rsidR="00B5569B">
        <w:rPr>
          <w:rFonts w:eastAsia="宋体"/>
          <w:lang w:eastAsia="zh-CN"/>
        </w:rPr>
        <w:t xml:space="preserve">, </w:t>
      </w:r>
      <w:proofErr w:type="gramStart"/>
      <w:r w:rsidR="00B5569B">
        <w:rPr>
          <w:rFonts w:eastAsia="宋体"/>
          <w:lang w:eastAsia="zh-CN"/>
        </w:rPr>
        <w:t>i.e.</w:t>
      </w:r>
      <w:proofErr w:type="gramEnd"/>
      <w:r w:rsidR="00B5569B">
        <w:rPr>
          <w:rFonts w:eastAsia="宋体"/>
          <w:lang w:eastAsia="zh-CN"/>
        </w:rPr>
        <w:t xml:space="preserve"> to find the suitable reader to reach some A-IoT device(s)</w:t>
      </w:r>
      <w:r>
        <w:rPr>
          <w:rFonts w:eastAsia="宋体"/>
          <w:lang w:eastAsia="zh-CN"/>
        </w:rPr>
        <w:t>. A</w:t>
      </w:r>
      <w:r>
        <w:rPr>
          <w:rFonts w:eastAsia="宋体" w:hint="eastAsia"/>
          <w:lang w:eastAsia="zh-CN"/>
        </w:rPr>
        <w:t>s</w:t>
      </w:r>
      <w:r>
        <w:rPr>
          <w:rFonts w:eastAsia="宋体"/>
          <w:lang w:eastAsia="zh-CN"/>
        </w:rPr>
        <w:t xml:space="preserve"> a potential implementation solution, the CN can </w:t>
      </w:r>
      <w:r>
        <w:t xml:space="preserve">store some history information of </w:t>
      </w:r>
      <w:r w:rsidR="00B5569B">
        <w:t xml:space="preserve">the </w:t>
      </w:r>
      <w:r>
        <w:t xml:space="preserve">association between </w:t>
      </w:r>
      <w:r>
        <w:rPr>
          <w:bCs/>
        </w:rPr>
        <w:t xml:space="preserve">A-IoT devices and readers, </w:t>
      </w:r>
      <w:proofErr w:type="gramStart"/>
      <w:r>
        <w:rPr>
          <w:bCs/>
        </w:rPr>
        <w:t>e.g.</w:t>
      </w:r>
      <w:proofErr w:type="gramEnd"/>
      <w:r>
        <w:rPr>
          <w:bCs/>
        </w:rPr>
        <w:t xml:space="preserve"> based on </w:t>
      </w:r>
      <w:r w:rsidR="00B5569B">
        <w:rPr>
          <w:bCs/>
        </w:rPr>
        <w:t xml:space="preserve">the </w:t>
      </w:r>
      <w:r>
        <w:rPr>
          <w:bCs/>
        </w:rPr>
        <w:t xml:space="preserve">previous location report or </w:t>
      </w:r>
      <w:r w:rsidR="00B5569B">
        <w:rPr>
          <w:bCs/>
        </w:rPr>
        <w:t xml:space="preserve">the </w:t>
      </w:r>
      <w:r>
        <w:rPr>
          <w:bCs/>
        </w:rPr>
        <w:t xml:space="preserve">information from OAM/server. Then, the CN can know which </w:t>
      </w:r>
      <w:r w:rsidR="00626D23">
        <w:rPr>
          <w:bCs/>
        </w:rPr>
        <w:t>r</w:t>
      </w:r>
      <w:r>
        <w:rPr>
          <w:bCs/>
        </w:rPr>
        <w:t>eader to</w:t>
      </w:r>
      <w:r>
        <w:rPr>
          <w:rFonts w:eastAsia="宋体"/>
          <w:lang w:val="en-US"/>
        </w:rPr>
        <w:t xml:space="preserve"> send the A-IoT service request in order to reach </w:t>
      </w:r>
      <w:r>
        <w:rPr>
          <w:bCs/>
        </w:rPr>
        <w:t>one</w:t>
      </w:r>
      <w:r>
        <w:rPr>
          <w:rFonts w:hint="eastAsia"/>
          <w:bCs/>
          <w:lang w:eastAsia="en-GB"/>
        </w:rPr>
        <w:t>/</w:t>
      </w:r>
      <w:r>
        <w:rPr>
          <w:bCs/>
          <w:lang w:eastAsia="en-GB"/>
        </w:rPr>
        <w:t>a</w:t>
      </w:r>
      <w:r>
        <w:rPr>
          <w:bCs/>
        </w:rPr>
        <w:t xml:space="preserve"> group of/all </w:t>
      </w:r>
      <w:r>
        <w:rPr>
          <w:rFonts w:eastAsia="Malgun Gothic"/>
          <w:lang w:eastAsia="de-DE"/>
        </w:rPr>
        <w:t>A-IoT</w:t>
      </w:r>
      <w:r>
        <w:rPr>
          <w:bCs/>
        </w:rPr>
        <w:t xml:space="preserve"> devices. </w:t>
      </w:r>
      <w:r w:rsidR="00B5569B">
        <w:rPr>
          <w:bCs/>
        </w:rPr>
        <w:t>Additional</w:t>
      </w:r>
      <w:r w:rsidR="00CD28C3">
        <w:rPr>
          <w:bCs/>
        </w:rPr>
        <w:t>l</w:t>
      </w:r>
      <w:r w:rsidR="00B5569B">
        <w:rPr>
          <w:bCs/>
        </w:rPr>
        <w:t>y</w:t>
      </w:r>
      <w:r>
        <w:rPr>
          <w:bCs/>
        </w:rPr>
        <w:t>, this paging reachability issue is under the scope of SA2, without RAN2 impact.</w:t>
      </w:r>
      <w:r w:rsidR="004A29C6">
        <w:rPr>
          <w:bCs/>
        </w:rPr>
        <w:t xml:space="preserve"> </w:t>
      </w:r>
    </w:p>
    <w:p w14:paraId="6BEBB0E1" w14:textId="51A35780" w:rsidR="00BE79EB" w:rsidRDefault="0065125D">
      <w:pPr>
        <w:textAlignment w:val="auto"/>
        <w:rPr>
          <w:bCs/>
        </w:rPr>
      </w:pPr>
      <w:r>
        <w:rPr>
          <w:bCs/>
        </w:rPr>
        <w:t xml:space="preserve">In </w:t>
      </w:r>
      <w:r w:rsidR="00CD28C3">
        <w:rPr>
          <w:bCs/>
        </w:rPr>
        <w:t xml:space="preserve">the </w:t>
      </w:r>
      <w:r w:rsidR="00B5569B">
        <w:rPr>
          <w:bCs/>
        </w:rPr>
        <w:t>last meeting</w:t>
      </w:r>
      <w:r>
        <w:rPr>
          <w:bCs/>
        </w:rPr>
        <w:t>, RAN3 agree to use the network locating report procedure to support this use case.</w:t>
      </w:r>
    </w:p>
    <w:tbl>
      <w:tblPr>
        <w:tblStyle w:val="TableGrid"/>
        <w:tblW w:w="5000" w:type="pct"/>
        <w:tblLook w:val="04A0" w:firstRow="1" w:lastRow="0" w:firstColumn="1" w:lastColumn="0" w:noHBand="0" w:noVBand="1"/>
      </w:tblPr>
      <w:tblGrid>
        <w:gridCol w:w="9631"/>
      </w:tblGrid>
      <w:tr w:rsidR="00BE79EB" w14:paraId="39950A8A" w14:textId="77777777">
        <w:tc>
          <w:tcPr>
            <w:tcW w:w="5000" w:type="pct"/>
          </w:tcPr>
          <w:p w14:paraId="4BED9056" w14:textId="77777777" w:rsidR="00BE79EB" w:rsidRDefault="0065125D">
            <w:pPr>
              <w:spacing w:before="120" w:after="180"/>
              <w:rPr>
                <w:rFonts w:ascii="Calibri" w:eastAsia="等线" w:hAnsi="Calibri" w:cs="Calibri"/>
                <w:b/>
                <w:bCs/>
                <w:color w:val="008000"/>
                <w:sz w:val="18"/>
                <w:szCs w:val="22"/>
                <w:lang w:val="en-US"/>
              </w:rPr>
            </w:pPr>
            <w:r>
              <w:rPr>
                <w:rFonts w:ascii="Calibri" w:eastAsia="等线" w:hAnsi="Calibri" w:cs="Calibri"/>
                <w:b/>
                <w:bCs/>
                <w:color w:val="008000"/>
                <w:sz w:val="18"/>
                <w:szCs w:val="24"/>
                <w:lang w:val="en-US" w:eastAsia="zh-CN" w:bidi="ar"/>
              </w:rPr>
              <w:lastRenderedPageBreak/>
              <w:t xml:space="preserve">Use cases for locating an </w:t>
            </w:r>
            <w:proofErr w:type="spellStart"/>
            <w:r>
              <w:rPr>
                <w:rFonts w:ascii="Calibri" w:eastAsia="等线" w:hAnsi="Calibri" w:cs="Calibri"/>
                <w:b/>
                <w:bCs/>
                <w:color w:val="008000"/>
                <w:sz w:val="18"/>
                <w:szCs w:val="24"/>
                <w:lang w:val="en-US" w:eastAsia="zh-CN" w:bidi="ar"/>
              </w:rPr>
              <w:t>AIoT</w:t>
            </w:r>
            <w:proofErr w:type="spellEnd"/>
            <w:r>
              <w:rPr>
                <w:rFonts w:ascii="Calibri" w:eastAsia="等线" w:hAnsi="Calibri" w:cs="Calibri"/>
                <w:b/>
                <w:bCs/>
                <w:color w:val="008000"/>
                <w:sz w:val="18"/>
                <w:szCs w:val="24"/>
                <w:lang w:val="en-US" w:eastAsia="zh-CN" w:bidi="ar"/>
              </w:rPr>
              <w:t xml:space="preserve"> device: </w:t>
            </w:r>
          </w:p>
          <w:p w14:paraId="73C722F5" w14:textId="77777777" w:rsidR="00BE79EB" w:rsidRDefault="0065125D">
            <w:pPr>
              <w:pStyle w:val="NormalWeb"/>
              <w:overflowPunct w:val="0"/>
              <w:autoSpaceDE w:val="0"/>
              <w:autoSpaceDN w:val="0"/>
              <w:adjustRightInd w:val="0"/>
              <w:spacing w:before="0" w:after="180" w:afterAutospacing="0"/>
              <w:ind w:left="568" w:hanging="284"/>
              <w:contextualSpacing/>
              <w:rPr>
                <w:bCs/>
              </w:rPr>
            </w:pPr>
            <w:r>
              <w:rPr>
                <w:rFonts w:ascii="Calibri" w:eastAsia="等线" w:hAnsi="Calibri" w:cs="Calibri"/>
                <w:b/>
                <w:bCs/>
                <w:color w:val="008000"/>
                <w:sz w:val="18"/>
                <w:szCs w:val="22"/>
                <w:lang w:bidi="ar"/>
              </w:rPr>
              <w:t>-</w:t>
            </w:r>
            <w:r>
              <w:rPr>
                <w:rFonts w:ascii="Calibri" w:eastAsia="等线" w:hAnsi="Calibri" w:cs="Calibri"/>
                <w:b/>
                <w:bCs/>
                <w:color w:val="008000"/>
                <w:sz w:val="18"/>
                <w:szCs w:val="22"/>
                <w:lang w:bidi="ar"/>
              </w:rPr>
              <w:tab/>
              <w:t xml:space="preserve">Find an appropriate “reader” close to the A-IoT device; </w:t>
            </w:r>
          </w:p>
        </w:tc>
      </w:tr>
    </w:tbl>
    <w:p w14:paraId="22A91FF6" w14:textId="0260B7A6" w:rsidR="00BE79EB" w:rsidRDefault="0065125D">
      <w:pPr>
        <w:pStyle w:val="Observation-HW"/>
      </w:pPr>
      <w:r>
        <w:t>Observation 7a:</w:t>
      </w:r>
      <w:r>
        <w:tab/>
      </w:r>
      <w:r>
        <w:tab/>
        <w:t>In order to know which readers can serve one</w:t>
      </w:r>
      <w:r>
        <w:rPr>
          <w:rFonts w:hint="eastAsia"/>
        </w:rPr>
        <w:t>/</w:t>
      </w:r>
      <w:r>
        <w:t xml:space="preserve">a group of/all A-IoT devices, the CN can store some history information of </w:t>
      </w:r>
      <w:r w:rsidR="00B1393A">
        <w:t xml:space="preserve">the </w:t>
      </w:r>
      <w:r>
        <w:t xml:space="preserve">association between A-IoT devices and the readers, </w:t>
      </w:r>
      <w:proofErr w:type="gramStart"/>
      <w:r>
        <w:t>e.g.</w:t>
      </w:r>
      <w:proofErr w:type="gramEnd"/>
      <w:r>
        <w:t xml:space="preserve"> based on</w:t>
      </w:r>
      <w:r w:rsidR="00B1393A">
        <w:t xml:space="preserve"> the</w:t>
      </w:r>
      <w:r>
        <w:t xml:space="preserve"> previous location report or </w:t>
      </w:r>
      <w:r w:rsidR="00B1393A">
        <w:t xml:space="preserve">the </w:t>
      </w:r>
      <w:r>
        <w:t>information from OAM/server.</w:t>
      </w:r>
    </w:p>
    <w:p w14:paraId="5DCBC6C5" w14:textId="15EFD541" w:rsidR="004A29C6" w:rsidRPr="004A29C6" w:rsidRDefault="004A29C6" w:rsidP="00673431">
      <w:r>
        <w:t xml:space="preserve">In last meeting, some companies proposed to support to page unidentified devices, but from device side, to remember/identify whether it has responded to a reader requires more standard work and also has impact to device hardware implementation, </w:t>
      </w:r>
      <w:proofErr w:type="gramStart"/>
      <w:r>
        <w:t>e.g.</w:t>
      </w:r>
      <w:proofErr w:type="gramEnd"/>
      <w:r>
        <w:t xml:space="preserve"> memory.</w:t>
      </w:r>
    </w:p>
    <w:p w14:paraId="4D3BEB5F" w14:textId="53720F3B" w:rsidR="00BE79EB" w:rsidRDefault="0065125D">
      <w:pPr>
        <w:pStyle w:val="Observation-HW"/>
      </w:pPr>
      <w:r>
        <w:t>Observation 7b:</w:t>
      </w:r>
      <w:r>
        <w:tab/>
      </w:r>
      <w:r>
        <w:tab/>
      </w:r>
      <w:r>
        <w:rPr>
          <w:lang w:eastAsia="en-US" w:bidi="ar"/>
        </w:rPr>
        <w:t xml:space="preserve">It is difficult for </w:t>
      </w:r>
      <w:r w:rsidR="00B1393A">
        <w:rPr>
          <w:lang w:eastAsia="en-US" w:bidi="ar"/>
        </w:rPr>
        <w:t xml:space="preserve">A-IoT </w:t>
      </w:r>
      <w:r>
        <w:rPr>
          <w:lang w:eastAsia="en-US" w:bidi="ar"/>
        </w:rPr>
        <w:t>device to determine whether it is “unidentified/unknown” device or “new coming” device</w:t>
      </w:r>
      <w:r>
        <w:rPr>
          <w:rFonts w:hint="eastAsia"/>
        </w:rPr>
        <w:t>.</w:t>
      </w:r>
      <w:r>
        <w:t xml:space="preserve"> There should be no device side</w:t>
      </w:r>
      <w:r w:rsidR="00451569">
        <w:t xml:space="preserve"> </w:t>
      </w:r>
      <w:r w:rsidR="0043172A">
        <w:t>specific</w:t>
      </w:r>
      <w:r>
        <w:t xml:space="preserve"> operation to support the </w:t>
      </w:r>
      <w:r>
        <w:rPr>
          <w:rFonts w:eastAsia="Malgun Gothic"/>
          <w:lang w:eastAsia="de-DE"/>
        </w:rPr>
        <w:t xml:space="preserve">paging </w:t>
      </w:r>
      <w:r>
        <w:rPr>
          <w:rFonts w:eastAsia="宋体"/>
          <w:lang w:eastAsia="zh-CN"/>
        </w:rPr>
        <w:t>reachability.</w:t>
      </w:r>
    </w:p>
    <w:p w14:paraId="0EC16E89" w14:textId="77777777" w:rsidR="00BE79EB" w:rsidRDefault="0065125D">
      <w:pPr>
        <w:pStyle w:val="Heading2"/>
        <w:rPr>
          <w:rFonts w:eastAsia="Malgun Gothic"/>
          <w:lang w:eastAsia="de-DE"/>
        </w:rPr>
      </w:pPr>
      <w:r>
        <w:rPr>
          <w:rFonts w:eastAsia="宋体"/>
          <w:lang w:eastAsia="zh-CN"/>
        </w:rPr>
        <w:t>2.5</w:t>
      </w:r>
      <w:r>
        <w:rPr>
          <w:rFonts w:eastAsia="宋体"/>
          <w:lang w:eastAsia="zh-CN"/>
        </w:rPr>
        <w:tab/>
      </w:r>
      <w:r>
        <w:rPr>
          <w:rFonts w:eastAsia="Malgun Gothic"/>
          <w:lang w:eastAsia="de-DE"/>
        </w:rPr>
        <w:t>Reader initiated paging</w:t>
      </w:r>
    </w:p>
    <w:p w14:paraId="0E35CD8B" w14:textId="7192878F" w:rsidR="006241DF" w:rsidRPr="006241DF" w:rsidRDefault="006241DF" w:rsidP="006241DF">
      <w:pPr>
        <w:rPr>
          <w:rFonts w:eastAsia="Malgun Gothic"/>
          <w:lang w:eastAsia="de-DE"/>
        </w:rPr>
      </w:pPr>
      <w:r>
        <w:rPr>
          <w:rFonts w:eastAsia="等线"/>
          <w:b/>
          <w:bCs/>
          <w:i/>
          <w:iCs/>
          <w:color w:val="FF0000"/>
          <w:lang w:eastAsia="zh-CN"/>
        </w:rPr>
        <w:t>Inventory and command use cases</w:t>
      </w:r>
    </w:p>
    <w:tbl>
      <w:tblPr>
        <w:tblStyle w:val="TableGrid"/>
        <w:tblW w:w="0" w:type="auto"/>
        <w:tblLook w:val="04A0" w:firstRow="1" w:lastRow="0" w:firstColumn="1" w:lastColumn="0" w:noHBand="0" w:noVBand="1"/>
      </w:tblPr>
      <w:tblGrid>
        <w:gridCol w:w="9631"/>
      </w:tblGrid>
      <w:tr w:rsidR="00BE79EB" w14:paraId="08B053E9" w14:textId="77777777">
        <w:tc>
          <w:tcPr>
            <w:tcW w:w="9631" w:type="dxa"/>
          </w:tcPr>
          <w:p w14:paraId="2DBA3B23" w14:textId="1294F1CC" w:rsidR="00BE79EB" w:rsidRDefault="0065125D">
            <w:pPr>
              <w:rPr>
                <w:rFonts w:eastAsia="等线"/>
                <w:lang w:val="en-US" w:eastAsia="zh-CN"/>
              </w:rPr>
            </w:pPr>
            <w:r>
              <w:rPr>
                <w:rFonts w:eastAsia="等线" w:hint="eastAsia"/>
                <w:lang w:val="en-US" w:eastAsia="zh-CN"/>
              </w:rPr>
              <w:t>R</w:t>
            </w:r>
            <w:r>
              <w:rPr>
                <w:rFonts w:eastAsia="等线"/>
                <w:lang w:val="en-US" w:eastAsia="zh-CN"/>
              </w:rPr>
              <w:t>AN2#125bis agreement</w:t>
            </w:r>
            <w:r w:rsidR="00D40283">
              <w:rPr>
                <w:rFonts w:eastAsia="等线"/>
                <w:lang w:val="en-US" w:eastAsia="zh-CN"/>
              </w:rPr>
              <w:t xml:space="preserve"> </w:t>
            </w:r>
            <w:r>
              <w:rPr>
                <w:rFonts w:eastAsia="等线"/>
                <w:lang w:val="en-US" w:eastAsia="zh-CN"/>
              </w:rPr>
              <w:t>[1]:</w:t>
            </w:r>
          </w:p>
          <w:p w14:paraId="5C7B7E7C" w14:textId="77777777" w:rsidR="00BE79EB" w:rsidRDefault="0065125D">
            <w:pPr>
              <w:pStyle w:val="ListParagraph"/>
              <w:numPr>
                <w:ilvl w:val="0"/>
                <w:numId w:val="8"/>
              </w:numPr>
              <w:ind w:firstLineChars="0"/>
              <w:rPr>
                <w:rFonts w:eastAsiaTheme="minorHAnsi"/>
                <w:lang w:val="en-US" w:eastAsia="en-US"/>
              </w:rPr>
            </w:pPr>
            <w:r>
              <w:rPr>
                <w:rFonts w:eastAsia="宋体"/>
                <w:lang w:val="en-US" w:eastAsia="zh-CN"/>
              </w:rPr>
              <w:t xml:space="preserve">RAN2 will support two use cases, </w:t>
            </w:r>
            <w:r>
              <w:rPr>
                <w:rFonts w:eastAsia="宋体"/>
                <w:highlight w:val="yellow"/>
                <w:lang w:val="en-US" w:eastAsia="zh-CN"/>
              </w:rPr>
              <w:t>“inventory” and “command”</w:t>
            </w:r>
            <w:r>
              <w:rPr>
                <w:rFonts w:eastAsia="宋体"/>
                <w:lang w:val="en-US" w:eastAsia="zh-CN"/>
              </w:rPr>
              <w:t>. The definition, detailed wording is FFS</w:t>
            </w:r>
          </w:p>
        </w:tc>
      </w:tr>
    </w:tbl>
    <w:p w14:paraId="6F8FC498" w14:textId="613FC0FC" w:rsidR="00BE79EB" w:rsidRDefault="0065125D">
      <w:pPr>
        <w:textAlignment w:val="auto"/>
        <w:rPr>
          <w:rFonts w:eastAsia="Malgun Gothic"/>
          <w:lang w:eastAsia="de-DE"/>
        </w:rPr>
      </w:pPr>
      <w:r>
        <w:rPr>
          <w:rFonts w:eastAsia="等线"/>
          <w:lang w:eastAsia="zh-CN"/>
        </w:rPr>
        <w:t>Similar to the general scope in SID</w:t>
      </w:r>
      <w:r w:rsidR="00D40283">
        <w:rPr>
          <w:rFonts w:eastAsia="等线"/>
          <w:lang w:eastAsia="zh-CN"/>
        </w:rPr>
        <w:t xml:space="preserve"> </w:t>
      </w:r>
      <w:r>
        <w:rPr>
          <w:rFonts w:eastAsia="等线"/>
          <w:lang w:eastAsia="zh-CN"/>
        </w:rPr>
        <w:t xml:space="preserve">[2], RAN2#125bis also clarified </w:t>
      </w:r>
      <w:r w:rsidR="00F96ECE">
        <w:rPr>
          <w:rFonts w:eastAsia="等线"/>
          <w:lang w:eastAsia="zh-CN"/>
        </w:rPr>
        <w:t xml:space="preserve">that </w:t>
      </w:r>
      <w:r>
        <w:rPr>
          <w:rFonts w:eastAsia="等线"/>
          <w:lang w:eastAsia="zh-CN"/>
        </w:rPr>
        <w:t xml:space="preserve">RAN2 will support </w:t>
      </w:r>
      <w:r w:rsidR="00D40283">
        <w:rPr>
          <w:rFonts w:eastAsia="等线"/>
          <w:lang w:eastAsia="zh-CN"/>
        </w:rPr>
        <w:t>two</w:t>
      </w:r>
      <w:r>
        <w:rPr>
          <w:rFonts w:eastAsia="等线"/>
          <w:lang w:eastAsia="zh-CN"/>
        </w:rPr>
        <w:t xml:space="preserve"> use cases, </w:t>
      </w:r>
      <w:proofErr w:type="gramStart"/>
      <w:r>
        <w:rPr>
          <w:rFonts w:eastAsia="等线"/>
          <w:lang w:eastAsia="zh-CN"/>
        </w:rPr>
        <w:t>i.e.</w:t>
      </w:r>
      <w:proofErr w:type="gramEnd"/>
      <w:r>
        <w:rPr>
          <w:rFonts w:eastAsia="等线"/>
          <w:lang w:eastAsia="zh-CN"/>
        </w:rPr>
        <w:t xml:space="preserve"> “inventory” and “command”. Both of the services are </w:t>
      </w:r>
      <w:r w:rsidR="00D40283">
        <w:rPr>
          <w:rFonts w:eastAsia="等线"/>
          <w:lang w:eastAsia="zh-CN"/>
        </w:rPr>
        <w:t xml:space="preserve">supposed to be </w:t>
      </w:r>
      <w:r>
        <w:rPr>
          <w:rFonts w:eastAsia="等线"/>
          <w:lang w:eastAsia="zh-CN"/>
        </w:rPr>
        <w:t xml:space="preserve">triggered by CN. Even for periodic inventory, it </w:t>
      </w:r>
      <w:r w:rsidR="00D40283">
        <w:rPr>
          <w:rFonts w:eastAsia="等线"/>
          <w:lang w:eastAsia="zh-CN"/>
        </w:rPr>
        <w:t xml:space="preserve">can be </w:t>
      </w:r>
      <w:r>
        <w:rPr>
          <w:rFonts w:eastAsia="等线"/>
          <w:lang w:eastAsia="zh-CN"/>
        </w:rPr>
        <w:t xml:space="preserve">also initiated by CN. </w:t>
      </w:r>
      <w:r>
        <w:rPr>
          <w:rFonts w:eastAsia="Malgun Gothic"/>
          <w:lang w:eastAsia="de-DE"/>
        </w:rPr>
        <w:t xml:space="preserve">For example, </w:t>
      </w:r>
      <w:r w:rsidR="00D40283">
        <w:rPr>
          <w:rFonts w:eastAsia="Malgun Gothic"/>
          <w:lang w:eastAsia="de-DE"/>
        </w:rPr>
        <w:t>the CN</w:t>
      </w:r>
      <w:r>
        <w:rPr>
          <w:rFonts w:eastAsia="Malgun Gothic"/>
          <w:lang w:eastAsia="de-DE"/>
        </w:rPr>
        <w:t xml:space="preserve"> receives a service operation request together with a </w:t>
      </w:r>
      <w:r>
        <w:t>reporting control information from AF</w:t>
      </w:r>
      <w:r>
        <w:rPr>
          <w:rFonts w:hint="eastAsia"/>
        </w:rPr>
        <w:t>/</w:t>
      </w:r>
      <w:r>
        <w:t>NEF. I</w:t>
      </w:r>
      <w:r>
        <w:rPr>
          <w:rFonts w:eastAsia="Malgun Gothic"/>
          <w:lang w:eastAsia="de-DE"/>
        </w:rPr>
        <w:t xml:space="preserve">f the </w:t>
      </w:r>
      <w:r>
        <w:t>reporting control information</w:t>
      </w:r>
      <w:r>
        <w:rPr>
          <w:rFonts w:eastAsia="Malgun Gothic"/>
          <w:lang w:eastAsia="de-DE"/>
        </w:rPr>
        <w:t xml:space="preserve"> contains </w:t>
      </w:r>
      <w:r>
        <w:t>periodic reporting</w:t>
      </w:r>
      <w:r>
        <w:rPr>
          <w:rFonts w:eastAsia="Malgun Gothic"/>
          <w:lang w:eastAsia="de-DE"/>
        </w:rPr>
        <w:t xml:space="preserve"> indication, the </w:t>
      </w:r>
      <w:r w:rsidR="00D40283">
        <w:rPr>
          <w:rFonts w:eastAsia="Malgun Gothic"/>
          <w:lang w:eastAsia="de-DE"/>
        </w:rPr>
        <w:t>CN</w:t>
      </w:r>
      <w:r>
        <w:rPr>
          <w:rFonts w:eastAsia="Malgun Gothic"/>
          <w:lang w:eastAsia="de-DE"/>
        </w:rPr>
        <w:t xml:space="preserve"> </w:t>
      </w:r>
      <w:r>
        <w:rPr>
          <w:rFonts w:eastAsia="MS Mincho"/>
        </w:rPr>
        <w:t xml:space="preserve">can send </w:t>
      </w:r>
      <w:r>
        <w:rPr>
          <w:rFonts w:eastAsia="MS Mincho"/>
          <w:bCs/>
        </w:rPr>
        <w:t>Inventory Start message</w:t>
      </w:r>
      <w:r>
        <w:rPr>
          <w:rFonts w:eastAsia="Malgun Gothic"/>
          <w:lang w:eastAsia="de-DE"/>
        </w:rPr>
        <w:t xml:space="preserve"> to </w:t>
      </w:r>
      <w:r w:rsidR="00626D23">
        <w:rPr>
          <w:rFonts w:eastAsia="Malgun Gothic"/>
          <w:lang w:eastAsia="de-DE"/>
        </w:rPr>
        <w:t>r</w:t>
      </w:r>
      <w:r>
        <w:rPr>
          <w:rFonts w:eastAsia="Malgun Gothic"/>
          <w:lang w:eastAsia="de-DE"/>
        </w:rPr>
        <w:t xml:space="preserve">eader(s) periodically or indicate the </w:t>
      </w:r>
      <w:r w:rsidR="00626D23">
        <w:rPr>
          <w:rFonts w:eastAsia="Malgun Gothic"/>
          <w:lang w:eastAsia="de-DE"/>
        </w:rPr>
        <w:t>r</w:t>
      </w:r>
      <w:r>
        <w:rPr>
          <w:rFonts w:eastAsia="Malgun Gothic"/>
          <w:lang w:eastAsia="de-DE"/>
        </w:rPr>
        <w:t>eader(s) to trigger A-IoT paging procedure periodically</w:t>
      </w:r>
      <w:r w:rsidR="00D40283">
        <w:rPr>
          <w:rFonts w:eastAsia="Malgun Gothic"/>
          <w:lang w:eastAsia="de-DE"/>
        </w:rPr>
        <w:t xml:space="preserve"> </w:t>
      </w:r>
      <w:r>
        <w:rPr>
          <w:rFonts w:eastAsia="Malgun Gothic"/>
          <w:lang w:eastAsia="de-DE"/>
        </w:rPr>
        <w:t>(</w:t>
      </w:r>
      <w:proofErr w:type="gramStart"/>
      <w:r>
        <w:rPr>
          <w:rFonts w:eastAsia="Malgun Gothic"/>
          <w:lang w:eastAsia="de-DE"/>
        </w:rPr>
        <w:t>e.g.</w:t>
      </w:r>
      <w:proofErr w:type="gramEnd"/>
      <w:r>
        <w:rPr>
          <w:rFonts w:eastAsia="Malgun Gothic"/>
          <w:lang w:eastAsia="de-DE"/>
        </w:rPr>
        <w:t xml:space="preserve"> </w:t>
      </w:r>
      <w:r>
        <w:rPr>
          <w:rFonts w:eastAsia="等线"/>
          <w:lang w:eastAsia="zh-CN"/>
        </w:rPr>
        <w:t xml:space="preserve">the </w:t>
      </w:r>
      <w:r>
        <w:t>Solution#17 in SA2 TR 23.700</w:t>
      </w:r>
      <w:r>
        <w:rPr>
          <w:rFonts w:eastAsia="Malgun Gothic"/>
          <w:lang w:eastAsia="de-DE"/>
        </w:rPr>
        <w:t xml:space="preserve">).   </w:t>
      </w:r>
    </w:p>
    <w:p w14:paraId="4D514089" w14:textId="33C1FD02" w:rsidR="00B824CB" w:rsidRDefault="00B824CB" w:rsidP="00B824CB">
      <w:pPr>
        <w:pStyle w:val="Observation-HW"/>
        <w:rPr>
          <w:rFonts w:eastAsia="宋体"/>
          <w:lang w:eastAsia="de-DE"/>
        </w:rPr>
      </w:pPr>
      <w:r>
        <w:t>Observation 8:</w:t>
      </w:r>
      <w:r>
        <w:tab/>
        <w:t>There is no clear motivation to support reader-initiated A-IoT paging for inventory and command use cases.</w:t>
      </w:r>
    </w:p>
    <w:p w14:paraId="36750878" w14:textId="77777777" w:rsidR="006241DF" w:rsidRPr="00BF1D54" w:rsidRDefault="006241DF" w:rsidP="006241DF">
      <w:pPr>
        <w:rPr>
          <w:rFonts w:eastAsia="等线"/>
          <w:b/>
          <w:bCs/>
          <w:i/>
          <w:iCs/>
          <w:color w:val="FF0000"/>
          <w:lang w:eastAsia="zh-CN"/>
        </w:rPr>
      </w:pPr>
      <w:r w:rsidRPr="00BF1D54">
        <w:rPr>
          <w:rFonts w:eastAsia="等线"/>
          <w:b/>
          <w:bCs/>
          <w:i/>
          <w:iCs/>
          <w:color w:val="FF0000"/>
          <w:lang w:eastAsia="zh-CN"/>
        </w:rPr>
        <w:t>Proximity</w:t>
      </w:r>
      <w:r>
        <w:rPr>
          <w:rFonts w:eastAsia="等线"/>
          <w:b/>
          <w:bCs/>
          <w:i/>
          <w:iCs/>
          <w:color w:val="FF0000"/>
          <w:lang w:eastAsia="zh-CN"/>
        </w:rPr>
        <w:t xml:space="preserve"> determination</w:t>
      </w:r>
    </w:p>
    <w:p w14:paraId="5AE8F7BE" w14:textId="2C32B7B0" w:rsidR="006241DF" w:rsidRDefault="006241DF" w:rsidP="00B824CB">
      <w:r>
        <w:rPr>
          <w:rFonts w:eastAsia="等线" w:hint="eastAsia"/>
          <w:lang w:eastAsia="zh-CN"/>
        </w:rPr>
        <w:t>I</w:t>
      </w:r>
      <w:r>
        <w:rPr>
          <w:rFonts w:eastAsia="等线"/>
          <w:lang w:eastAsia="zh-CN"/>
        </w:rPr>
        <w:t>n RAN SID, proximity determination was proposed to be studied as shown below:</w:t>
      </w:r>
      <w:r w:rsidR="00B824CB">
        <w:t xml:space="preserve"> </w:t>
      </w:r>
    </w:p>
    <w:tbl>
      <w:tblPr>
        <w:tblStyle w:val="TableGrid"/>
        <w:tblW w:w="0" w:type="auto"/>
        <w:tblLook w:val="04A0" w:firstRow="1" w:lastRow="0" w:firstColumn="1" w:lastColumn="0" w:noHBand="0" w:noVBand="1"/>
      </w:tblPr>
      <w:tblGrid>
        <w:gridCol w:w="9631"/>
      </w:tblGrid>
      <w:tr w:rsidR="004111BD" w14:paraId="6BA823DB" w14:textId="77777777" w:rsidTr="00F779B1">
        <w:tc>
          <w:tcPr>
            <w:tcW w:w="9631" w:type="dxa"/>
          </w:tcPr>
          <w:p w14:paraId="703E8A67" w14:textId="77777777" w:rsidR="004111BD" w:rsidRDefault="004111BD" w:rsidP="00F779B1">
            <w:pPr>
              <w:rPr>
                <w:rFonts w:eastAsia="等线"/>
                <w:lang w:val="en-US" w:eastAsia="zh-CN"/>
              </w:rPr>
            </w:pPr>
            <w:r>
              <w:rPr>
                <w:rFonts w:eastAsia="等线"/>
                <w:lang w:val="en-US" w:eastAsia="zh-CN"/>
              </w:rPr>
              <w:t>RP-240826:</w:t>
            </w:r>
          </w:p>
          <w:p w14:paraId="2A507513" w14:textId="77777777" w:rsidR="004111BD" w:rsidRDefault="004111BD" w:rsidP="004111BD">
            <w:pPr>
              <w:pStyle w:val="ListParagraph"/>
              <w:numPr>
                <w:ilvl w:val="0"/>
                <w:numId w:val="8"/>
              </w:numPr>
              <w:ind w:firstLineChars="0"/>
              <w:rPr>
                <w:rFonts w:eastAsiaTheme="minorHAnsi"/>
                <w:lang w:val="en-US" w:eastAsia="en-US"/>
              </w:rPr>
            </w:pPr>
            <w:r>
              <w:rPr>
                <w:rFonts w:eastAsia="宋体"/>
                <w:lang w:val="en-US" w:eastAsia="zh-CN"/>
              </w:rPr>
              <w:t>Study the feasibility and required functionaliti</w:t>
            </w:r>
            <w:r w:rsidRPr="00414FD3">
              <w:rPr>
                <w:rFonts w:eastAsia="宋体"/>
                <w:color w:val="000000" w:themeColor="text1"/>
                <w:lang w:val="en-US" w:eastAsia="zh-CN"/>
              </w:rPr>
              <w:t>es for proximity determination, which is the determination of whether BS or intermediate UE and ambient IoT device are near each other or not (coordination with SA3 is required for privacy aspects).</w:t>
            </w:r>
          </w:p>
        </w:tc>
      </w:tr>
    </w:tbl>
    <w:p w14:paraId="2FCE8F8C" w14:textId="3BCEDCD7" w:rsidR="00B824CB" w:rsidRDefault="0065125D">
      <w:pPr>
        <w:textAlignment w:val="auto"/>
        <w:rPr>
          <w:rFonts w:eastAsia="等线"/>
          <w:lang w:eastAsia="zh-CN"/>
        </w:rPr>
      </w:pPr>
      <w:r>
        <w:rPr>
          <w:rFonts w:eastAsia="等线"/>
          <w:lang w:eastAsia="zh-CN"/>
        </w:rPr>
        <w:t xml:space="preserve">As </w:t>
      </w:r>
      <w:r w:rsidR="00B824CB">
        <w:rPr>
          <w:rFonts w:eastAsia="等线"/>
          <w:lang w:eastAsia="zh-CN"/>
        </w:rPr>
        <w:t xml:space="preserve">clarified in the RAN SID, </w:t>
      </w:r>
      <w:r w:rsidR="00243BE3">
        <w:rPr>
          <w:rFonts w:eastAsia="等线"/>
          <w:lang w:eastAsia="zh-CN"/>
        </w:rPr>
        <w:t xml:space="preserve">the </w:t>
      </w:r>
      <w:r>
        <w:rPr>
          <w:rFonts w:eastAsia="等线"/>
          <w:lang w:eastAsia="zh-CN"/>
        </w:rPr>
        <w:t>proximity</w:t>
      </w:r>
      <w:r w:rsidR="00243BE3">
        <w:rPr>
          <w:rFonts w:eastAsia="等线"/>
          <w:lang w:eastAsia="zh-CN"/>
        </w:rPr>
        <w:t xml:space="preserve"> determination</w:t>
      </w:r>
      <w:r>
        <w:rPr>
          <w:rFonts w:eastAsia="等线"/>
          <w:lang w:eastAsia="zh-CN"/>
        </w:rPr>
        <w:t xml:space="preserve"> aims </w:t>
      </w:r>
      <w:r w:rsidR="000A069E">
        <w:rPr>
          <w:rFonts w:eastAsia="等线"/>
          <w:lang w:eastAsia="zh-CN"/>
        </w:rPr>
        <w:t>to</w:t>
      </w:r>
      <w:r>
        <w:rPr>
          <w:rFonts w:eastAsia="等线"/>
          <w:lang w:eastAsia="zh-CN"/>
        </w:rPr>
        <w:t xml:space="preserve"> determin</w:t>
      </w:r>
      <w:r w:rsidR="000A069E">
        <w:rPr>
          <w:rFonts w:eastAsia="等线"/>
          <w:lang w:eastAsia="zh-CN"/>
        </w:rPr>
        <w:t xml:space="preserve">e </w:t>
      </w:r>
      <w:r>
        <w:rPr>
          <w:rFonts w:eastAsia="等线"/>
          <w:lang w:eastAsia="zh-CN"/>
        </w:rPr>
        <w:t xml:space="preserve">whether BS or intermediate UE and ambient IoT device are near each other or not [2]. </w:t>
      </w:r>
    </w:p>
    <w:p w14:paraId="365A47D0" w14:textId="09FAEC1D" w:rsidR="00B824CB" w:rsidRDefault="00B824CB" w:rsidP="00B824CB">
      <w:pPr>
        <w:rPr>
          <w:rFonts w:eastAsia="等线"/>
          <w:lang w:eastAsia="zh-CN"/>
        </w:rPr>
      </w:pPr>
      <w:r>
        <w:rPr>
          <w:rFonts w:eastAsia="等线"/>
          <w:lang w:eastAsia="zh-CN"/>
        </w:rPr>
        <w:t xml:space="preserve">In RAN1#116-bis, RAN1 agreed that proximity determination is not based on device side measurements. </w:t>
      </w:r>
      <w:r w:rsidR="000A069E">
        <w:rPr>
          <w:rFonts w:eastAsia="等线"/>
          <w:lang w:eastAsia="zh-CN"/>
        </w:rPr>
        <w:t>Therefore,</w:t>
      </w:r>
      <w:r>
        <w:rPr>
          <w:rFonts w:eastAsia="等线"/>
          <w:lang w:eastAsia="zh-CN"/>
        </w:rPr>
        <w:t xml:space="preserve"> a potential method</w:t>
      </w:r>
      <w:r>
        <w:rPr>
          <w:rFonts w:eastAsiaTheme="minorEastAsia"/>
        </w:rPr>
        <w:t xml:space="preserve"> to support the proximity determination is to rely on reader implementation. </w:t>
      </w:r>
      <w:r>
        <w:rPr>
          <w:rFonts w:eastAsia="等线"/>
          <w:lang w:eastAsia="zh-CN"/>
        </w:rPr>
        <w:t xml:space="preserve">Hence, from RAN2 perspective, no spec impact is foreseen </w:t>
      </w:r>
      <w:r w:rsidR="000A069E">
        <w:rPr>
          <w:rFonts w:eastAsia="等线"/>
          <w:lang w:eastAsia="zh-CN"/>
        </w:rPr>
        <w:t xml:space="preserve">in order </w:t>
      </w:r>
      <w:r>
        <w:rPr>
          <w:rFonts w:eastAsia="等线"/>
          <w:lang w:eastAsia="zh-CN"/>
        </w:rPr>
        <w:t>to support it.</w:t>
      </w:r>
    </w:p>
    <w:tbl>
      <w:tblPr>
        <w:tblStyle w:val="TableGrid"/>
        <w:tblpPr w:leftFromText="180" w:rightFromText="180" w:vertAnchor="text" w:horzAnchor="margin" w:tblpY="48"/>
        <w:tblW w:w="0" w:type="auto"/>
        <w:tblLook w:val="04A0" w:firstRow="1" w:lastRow="0" w:firstColumn="1" w:lastColumn="0" w:noHBand="0" w:noVBand="1"/>
      </w:tblPr>
      <w:tblGrid>
        <w:gridCol w:w="9631"/>
      </w:tblGrid>
      <w:tr w:rsidR="00B824CB" w14:paraId="54F8AE58" w14:textId="77777777" w:rsidTr="00AB4073">
        <w:tc>
          <w:tcPr>
            <w:tcW w:w="9631" w:type="dxa"/>
          </w:tcPr>
          <w:p w14:paraId="4081BABF" w14:textId="77777777" w:rsidR="00B824CB" w:rsidRDefault="00B824CB" w:rsidP="00AB4073">
            <w:pPr>
              <w:snapToGrid w:val="0"/>
              <w:contextualSpacing/>
              <w:jc w:val="both"/>
              <w:rPr>
                <w:rFonts w:eastAsia="等线"/>
                <w:i/>
                <w:lang w:val="en-US" w:eastAsia="zh-CN"/>
              </w:rPr>
            </w:pPr>
            <w:r>
              <w:rPr>
                <w:rFonts w:eastAsia="等线" w:hint="eastAsia"/>
                <w:i/>
                <w:lang w:val="en-US" w:eastAsia="zh-CN"/>
              </w:rPr>
              <w:t>R</w:t>
            </w:r>
            <w:r>
              <w:rPr>
                <w:rFonts w:eastAsia="等线"/>
                <w:i/>
                <w:lang w:val="en-US" w:eastAsia="zh-CN"/>
              </w:rPr>
              <w:t>AN1#116-bis agreement</w:t>
            </w:r>
            <w:r>
              <w:rPr>
                <w:rFonts w:eastAsia="等线"/>
                <w:i/>
                <w:lang w:val="en-US" w:eastAsia="zh-CN"/>
              </w:rPr>
              <w:fldChar w:fldCharType="begin"/>
            </w:r>
            <w:r>
              <w:rPr>
                <w:rFonts w:eastAsia="等线"/>
                <w:i/>
                <w:lang w:val="en-US" w:eastAsia="zh-CN"/>
              </w:rPr>
              <w:instrText xml:space="preserve"> REF _Ref164937551 \r \h </w:instrText>
            </w:r>
            <w:r>
              <w:rPr>
                <w:rFonts w:eastAsia="等线"/>
                <w:i/>
                <w:lang w:val="en-US" w:eastAsia="zh-CN"/>
              </w:rPr>
            </w:r>
            <w:r>
              <w:rPr>
                <w:rFonts w:eastAsia="等线"/>
                <w:i/>
                <w:lang w:val="en-US" w:eastAsia="zh-CN"/>
              </w:rPr>
              <w:fldChar w:fldCharType="separate"/>
            </w:r>
            <w:r>
              <w:rPr>
                <w:rFonts w:eastAsia="等线"/>
                <w:i/>
                <w:lang w:val="en-US" w:eastAsia="zh-CN"/>
              </w:rPr>
              <w:t>[2]</w:t>
            </w:r>
            <w:r>
              <w:rPr>
                <w:rFonts w:eastAsia="等线"/>
                <w:i/>
                <w:lang w:val="en-US" w:eastAsia="zh-CN"/>
              </w:rPr>
              <w:fldChar w:fldCharType="end"/>
            </w:r>
            <w:r>
              <w:rPr>
                <w:rFonts w:eastAsia="等线"/>
                <w:i/>
                <w:lang w:val="en-US" w:eastAsia="zh-CN"/>
              </w:rPr>
              <w:t>:</w:t>
            </w:r>
          </w:p>
          <w:p w14:paraId="4BE61677" w14:textId="77777777" w:rsidR="00B824CB" w:rsidRDefault="00B824CB" w:rsidP="00AB4073">
            <w:pPr>
              <w:pStyle w:val="ListParagraph"/>
              <w:snapToGrid w:val="0"/>
              <w:ind w:firstLine="400"/>
              <w:contextualSpacing/>
              <w:jc w:val="both"/>
              <w:rPr>
                <w:lang w:val="en-US" w:eastAsia="zh-CN"/>
              </w:rPr>
            </w:pPr>
            <w:r>
              <w:rPr>
                <w:lang w:val="en-US" w:eastAsia="zh-CN"/>
              </w:rPr>
              <w:t xml:space="preserve">Proximity determination based on </w:t>
            </w:r>
            <w:r>
              <w:rPr>
                <w:color w:val="FF0000"/>
                <w:lang w:val="en-US" w:eastAsia="zh-CN"/>
              </w:rPr>
              <w:t>device side</w:t>
            </w:r>
            <w:r>
              <w:rPr>
                <w:lang w:val="en-US" w:eastAsia="zh-CN"/>
              </w:rPr>
              <w:t xml:space="preserve"> measurements is not considered. </w:t>
            </w:r>
          </w:p>
        </w:tc>
      </w:tr>
    </w:tbl>
    <w:p w14:paraId="63453B03" w14:textId="7C2E655A" w:rsidR="00B824CB" w:rsidRDefault="00B824CB" w:rsidP="00B824CB">
      <w:pPr>
        <w:pStyle w:val="Observation-HW"/>
        <w:rPr>
          <w:rFonts w:eastAsiaTheme="minorEastAsia"/>
        </w:rPr>
      </w:pPr>
      <w:r>
        <w:t>Observation 9a:</w:t>
      </w:r>
      <w:r>
        <w:tab/>
        <w:t>RAN1 agreed “Proximity determination based on device side measurements is not considered.”</w:t>
      </w:r>
    </w:p>
    <w:p w14:paraId="71F5C225" w14:textId="7A40DD5D" w:rsidR="00B824CB" w:rsidRDefault="00B824CB" w:rsidP="00B824CB">
      <w:pPr>
        <w:pStyle w:val="Observation-HW"/>
        <w:ind w:left="1383" w:hanging="1383"/>
        <w:rPr>
          <w:rFonts w:eastAsiaTheme="minorEastAsia"/>
        </w:rPr>
      </w:pPr>
      <w:r>
        <w:rPr>
          <w:rFonts w:eastAsiaTheme="minorEastAsia"/>
        </w:rPr>
        <w:t>Observation 9b:</w:t>
      </w:r>
      <w:r>
        <w:rPr>
          <w:rFonts w:eastAsiaTheme="minorEastAsia"/>
        </w:rPr>
        <w:tab/>
        <w:t>To support the proximity determination, the current RAN2 A-IoT paging can already trigger the devices to perform D2R transmission. Then, it is up to the reader implementation to determine whether the devices are near or far. No new AS procedure is needed for proximity determin</w:t>
      </w:r>
      <w:r w:rsidR="000A069E">
        <w:rPr>
          <w:rFonts w:eastAsiaTheme="minorEastAsia"/>
        </w:rPr>
        <w:t>ation</w:t>
      </w:r>
      <w:r>
        <w:rPr>
          <w:rFonts w:eastAsiaTheme="minorEastAsia"/>
        </w:rPr>
        <w:t xml:space="preserve"> purpose.</w:t>
      </w:r>
    </w:p>
    <w:p w14:paraId="4D8132E8" w14:textId="0DBD724C" w:rsidR="00B70DA1" w:rsidRDefault="00B824CB" w:rsidP="00B70DA1">
      <w:pPr>
        <w:textAlignment w:val="auto"/>
        <w:rPr>
          <w:rFonts w:eastAsiaTheme="minorEastAsia"/>
        </w:rPr>
      </w:pPr>
      <w:r>
        <w:rPr>
          <w:rFonts w:eastAsia="等线"/>
          <w:lang w:eastAsia="zh-CN"/>
        </w:rPr>
        <w:t xml:space="preserve">From E2E procedure perspective, the service request initiating the proximity determination should be </w:t>
      </w:r>
      <w:r w:rsidR="0065125D">
        <w:rPr>
          <w:rFonts w:eastAsia="等线"/>
          <w:lang w:eastAsia="zh-CN"/>
        </w:rPr>
        <w:t xml:space="preserve">an upper layer </w:t>
      </w:r>
      <w:r w:rsidR="00243BE3">
        <w:rPr>
          <w:rFonts w:eastAsia="等线"/>
          <w:lang w:eastAsia="zh-CN"/>
        </w:rPr>
        <w:t>request (</w:t>
      </w:r>
      <w:r w:rsidR="006241DF">
        <w:rPr>
          <w:rFonts w:eastAsia="等线"/>
          <w:lang w:eastAsia="zh-CN"/>
        </w:rPr>
        <w:t>either from cor</w:t>
      </w:r>
      <w:r w:rsidR="000A069E">
        <w:rPr>
          <w:rFonts w:eastAsia="等线"/>
          <w:lang w:eastAsia="zh-CN"/>
        </w:rPr>
        <w:t>e</w:t>
      </w:r>
      <w:r w:rsidR="006241DF">
        <w:rPr>
          <w:rFonts w:eastAsia="等线"/>
          <w:lang w:eastAsia="zh-CN"/>
        </w:rPr>
        <w:t xml:space="preserve"> network </w:t>
      </w:r>
      <w:r w:rsidR="0065125D">
        <w:rPr>
          <w:rFonts w:eastAsia="等线"/>
          <w:lang w:eastAsia="zh-CN"/>
        </w:rPr>
        <w:t>or from server</w:t>
      </w:r>
      <w:r w:rsidR="00243BE3">
        <w:rPr>
          <w:rFonts w:eastAsia="等线"/>
          <w:lang w:eastAsia="zh-CN"/>
        </w:rPr>
        <w:t>)</w:t>
      </w:r>
      <w:r w:rsidR="0065125D">
        <w:rPr>
          <w:rFonts w:eastAsia="等线"/>
          <w:lang w:eastAsia="zh-CN"/>
        </w:rPr>
        <w:t xml:space="preserve">. </w:t>
      </w:r>
      <w:r w:rsidR="00243BE3">
        <w:rPr>
          <w:rFonts w:eastAsia="等线"/>
          <w:lang w:eastAsia="zh-CN"/>
        </w:rPr>
        <w:t xml:space="preserve">Otherwise, </w:t>
      </w:r>
      <w:r w:rsidR="00860D67">
        <w:rPr>
          <w:rFonts w:eastAsia="等线"/>
          <w:lang w:eastAsia="zh-CN"/>
        </w:rPr>
        <w:t xml:space="preserve">it is not clear how </w:t>
      </w:r>
      <w:r w:rsidR="00243BE3">
        <w:rPr>
          <w:rFonts w:eastAsia="等线"/>
          <w:lang w:eastAsia="zh-CN"/>
        </w:rPr>
        <w:t>the reader</w:t>
      </w:r>
      <w:r w:rsidR="00860D67">
        <w:rPr>
          <w:rFonts w:eastAsia="等线"/>
          <w:lang w:eastAsia="zh-CN"/>
        </w:rPr>
        <w:t xml:space="preserve"> will use the</w:t>
      </w:r>
      <w:r w:rsidR="00860D67" w:rsidRPr="00860D67">
        <w:rPr>
          <w:rFonts w:eastAsia="等线"/>
          <w:lang w:eastAsia="zh-CN"/>
        </w:rPr>
        <w:t xml:space="preserve"> </w:t>
      </w:r>
      <w:r w:rsidR="00860D67">
        <w:rPr>
          <w:rFonts w:eastAsia="等线"/>
          <w:lang w:eastAsia="zh-CN"/>
        </w:rPr>
        <w:t xml:space="preserve">proximity determination result or </w:t>
      </w:r>
      <w:r w:rsidR="00243BE3">
        <w:rPr>
          <w:rFonts w:eastAsia="等线"/>
          <w:lang w:eastAsia="zh-CN"/>
        </w:rPr>
        <w:t>where to report the proximity determination result</w:t>
      </w:r>
      <w:r w:rsidR="0065125D">
        <w:rPr>
          <w:rFonts w:eastAsia="等线"/>
          <w:lang w:eastAsia="zh-CN"/>
        </w:rPr>
        <w:t>.</w:t>
      </w:r>
      <w:r w:rsidR="006241DF">
        <w:rPr>
          <w:rFonts w:eastAsia="等线"/>
          <w:lang w:eastAsia="zh-CN"/>
        </w:rPr>
        <w:t xml:space="preserve"> </w:t>
      </w:r>
      <w:r w:rsidR="00B70DA1">
        <w:rPr>
          <w:rFonts w:eastAsia="等线"/>
          <w:lang w:eastAsia="zh-CN"/>
        </w:rPr>
        <w:t xml:space="preserve">Considering </w:t>
      </w:r>
      <w:r w:rsidR="00860D67">
        <w:rPr>
          <w:rFonts w:eastAsia="等线"/>
          <w:lang w:eastAsia="zh-CN"/>
        </w:rPr>
        <w:t xml:space="preserve">SA2 and SA3 </w:t>
      </w:r>
      <w:r w:rsidR="00B70DA1">
        <w:rPr>
          <w:rFonts w:eastAsia="等线"/>
          <w:lang w:eastAsia="zh-CN"/>
        </w:rPr>
        <w:t>will take RAN SID into account during their study, RAN2 can assume the proximity determination is triggered by cor</w:t>
      </w:r>
      <w:r w:rsidR="000A069E">
        <w:rPr>
          <w:rFonts w:eastAsia="等线"/>
          <w:lang w:eastAsia="zh-CN"/>
        </w:rPr>
        <w:t>e</w:t>
      </w:r>
      <w:r w:rsidR="00B70DA1">
        <w:rPr>
          <w:rFonts w:eastAsia="等线"/>
          <w:lang w:eastAsia="zh-CN"/>
        </w:rPr>
        <w:t xml:space="preserve"> network</w:t>
      </w:r>
      <w:r w:rsidR="00B70DA1">
        <w:rPr>
          <w:rFonts w:eastAsiaTheme="minorEastAsia"/>
        </w:rPr>
        <w:t>/server behind the core network</w:t>
      </w:r>
      <w:r w:rsidR="00B70DA1">
        <w:rPr>
          <w:rFonts w:eastAsia="等线"/>
          <w:lang w:eastAsia="zh-CN"/>
        </w:rPr>
        <w:t>.</w:t>
      </w:r>
    </w:p>
    <w:tbl>
      <w:tblPr>
        <w:tblStyle w:val="TableGrid"/>
        <w:tblW w:w="0" w:type="auto"/>
        <w:tblLook w:val="04A0" w:firstRow="1" w:lastRow="0" w:firstColumn="1" w:lastColumn="0" w:noHBand="0" w:noVBand="1"/>
      </w:tblPr>
      <w:tblGrid>
        <w:gridCol w:w="9631"/>
      </w:tblGrid>
      <w:tr w:rsidR="00B70DA1" w14:paraId="51294EA2" w14:textId="77777777" w:rsidTr="00AB4073">
        <w:tc>
          <w:tcPr>
            <w:tcW w:w="9631" w:type="dxa"/>
          </w:tcPr>
          <w:p w14:paraId="708ADC59" w14:textId="05D4CA01" w:rsidR="00B70DA1" w:rsidRDefault="00B70DA1" w:rsidP="00AB4073">
            <w:pPr>
              <w:rPr>
                <w:rFonts w:eastAsiaTheme="minorEastAsia"/>
                <w:i/>
                <w:lang w:val="en-US" w:eastAsia="zh-CN"/>
              </w:rPr>
            </w:pPr>
            <w:r>
              <w:rPr>
                <w:rFonts w:eastAsia="等线"/>
                <w:i/>
                <w:lang w:val="en-US" w:eastAsia="zh-CN"/>
              </w:rPr>
              <w:lastRenderedPageBreak/>
              <w:t>SA3 SID</w:t>
            </w:r>
            <w:r>
              <w:rPr>
                <w:rFonts w:eastAsiaTheme="minorEastAsia"/>
                <w:i/>
                <w:lang w:val="en-US" w:eastAsia="zh-CN"/>
              </w:rPr>
              <w:t>:</w:t>
            </w:r>
          </w:p>
          <w:p w14:paraId="1A343C05" w14:textId="77777777" w:rsidR="00B70DA1" w:rsidRDefault="00B70DA1" w:rsidP="00AB4073">
            <w:pPr>
              <w:rPr>
                <w:rFonts w:eastAsiaTheme="minorEastAsia"/>
                <w:lang w:val="en-US" w:eastAsia="zh-CN"/>
              </w:rPr>
            </w:pPr>
            <w:r>
              <w:rPr>
                <w:rFonts w:eastAsiaTheme="minorEastAsia"/>
                <w:lang w:val="en-US" w:eastAsia="zh-CN"/>
              </w:rPr>
              <w:t xml:space="preserve">1. Identify security threats introduced by </w:t>
            </w:r>
            <w:proofErr w:type="spellStart"/>
            <w:r>
              <w:rPr>
                <w:rFonts w:eastAsiaTheme="minorEastAsia"/>
                <w:lang w:val="en-US" w:eastAsia="zh-CN"/>
              </w:rPr>
              <w:t>AIoT</w:t>
            </w:r>
            <w:proofErr w:type="spellEnd"/>
            <w:r>
              <w:rPr>
                <w:rFonts w:eastAsiaTheme="minorEastAsia"/>
                <w:lang w:val="en-US" w:eastAsia="zh-CN"/>
              </w:rPr>
              <w:t xml:space="preserve"> services for use cases captured in TS 22.369, for topologies </w:t>
            </w:r>
            <w:r>
              <w:rPr>
                <w:rFonts w:eastAsiaTheme="minorEastAsia"/>
                <w:highlight w:val="yellow"/>
                <w:lang w:val="en-US" w:eastAsia="zh-CN"/>
              </w:rPr>
              <w:t>captured in RP-234058</w:t>
            </w:r>
            <w:r>
              <w:rPr>
                <w:rFonts w:eastAsiaTheme="minorEastAsia"/>
                <w:lang w:val="en-US" w:eastAsia="zh-CN"/>
              </w:rPr>
              <w:t>, and for architecture captured in TR 23-700-13.</w:t>
            </w:r>
          </w:p>
          <w:p w14:paraId="60EF3EB1" w14:textId="77777777" w:rsidR="00B70DA1" w:rsidRDefault="00B70DA1" w:rsidP="00AB4073">
            <w:pPr>
              <w:rPr>
                <w:rFonts w:eastAsiaTheme="minorEastAsia"/>
                <w:lang w:val="en-US" w:eastAsia="zh-CN"/>
              </w:rPr>
            </w:pPr>
            <w:r>
              <w:rPr>
                <w:rFonts w:eastAsiaTheme="minorEastAsia"/>
                <w:lang w:val="en-US" w:eastAsia="zh-CN"/>
              </w:rPr>
              <w:t>2. Identify security requirements to address the identified threats.</w:t>
            </w:r>
          </w:p>
          <w:p w14:paraId="5544F2F4" w14:textId="77777777" w:rsidR="00B70DA1" w:rsidRDefault="00B70DA1" w:rsidP="00AB4073">
            <w:pPr>
              <w:rPr>
                <w:rFonts w:eastAsiaTheme="minorEastAsia"/>
                <w:lang w:val="en-US" w:eastAsia="zh-CN"/>
              </w:rPr>
            </w:pPr>
            <w:r>
              <w:rPr>
                <w:rFonts w:eastAsiaTheme="minorEastAsia"/>
                <w:lang w:val="en-US" w:eastAsia="zh-CN"/>
              </w:rPr>
              <w:t xml:space="preserve">3. Develop potential solutions that fulfill the security requirements, taking into account </w:t>
            </w:r>
            <w:proofErr w:type="spellStart"/>
            <w:r>
              <w:rPr>
                <w:rFonts w:eastAsiaTheme="minorEastAsia"/>
                <w:lang w:val="en-US" w:eastAsia="zh-CN"/>
              </w:rPr>
              <w:t>AIoT</w:t>
            </w:r>
            <w:proofErr w:type="spellEnd"/>
            <w:r>
              <w:rPr>
                <w:rFonts w:eastAsiaTheme="minorEastAsia"/>
                <w:lang w:val="en-US" w:eastAsia="zh-CN"/>
              </w:rPr>
              <w:t xml:space="preserve"> device constraints agreed upon in other 3GPP working groups.</w:t>
            </w:r>
          </w:p>
        </w:tc>
      </w:tr>
      <w:tr w:rsidR="00B70DA1" w14:paraId="1A1C8A30" w14:textId="77777777" w:rsidTr="00AB4073">
        <w:tc>
          <w:tcPr>
            <w:tcW w:w="9631" w:type="dxa"/>
          </w:tcPr>
          <w:p w14:paraId="38BA8E72" w14:textId="5503976B" w:rsidR="00B70DA1" w:rsidRDefault="00B70DA1" w:rsidP="00AB4073">
            <w:pPr>
              <w:rPr>
                <w:rFonts w:eastAsia="等线"/>
                <w:i/>
                <w:lang w:val="en-US" w:eastAsia="zh-CN"/>
              </w:rPr>
            </w:pPr>
            <w:r>
              <w:rPr>
                <w:rFonts w:eastAsia="等线"/>
                <w:i/>
                <w:lang w:val="en-US" w:eastAsia="zh-CN"/>
              </w:rPr>
              <w:t>SA2 SID:</w:t>
            </w:r>
          </w:p>
          <w:p w14:paraId="67F76CF9" w14:textId="77777777" w:rsidR="00B70DA1" w:rsidRDefault="00B70DA1" w:rsidP="00AB4073">
            <w:pPr>
              <w:rPr>
                <w:rFonts w:eastAsia="等线"/>
                <w:lang w:val="en-US" w:eastAsia="zh-CN"/>
              </w:rPr>
            </w:pPr>
            <w:r>
              <w:rPr>
                <w:rFonts w:eastAsia="等线"/>
                <w:lang w:val="en-US" w:eastAsia="zh-CN"/>
              </w:rPr>
              <w:t xml:space="preserve">For this study, the types of devices, traffic assumptions and connectivity topologies are used from the </w:t>
            </w:r>
            <w:r>
              <w:rPr>
                <w:rFonts w:eastAsia="等线"/>
                <w:highlight w:val="yellow"/>
                <w:lang w:val="en-US" w:eastAsia="zh-CN"/>
              </w:rPr>
              <w:t>RAN study item (please see RP-234058)</w:t>
            </w:r>
            <w:r>
              <w:rPr>
                <w:rFonts w:eastAsia="等线"/>
                <w:lang w:val="en-US" w:eastAsia="zh-CN"/>
              </w:rPr>
              <w:t>.</w:t>
            </w:r>
          </w:p>
        </w:tc>
      </w:tr>
    </w:tbl>
    <w:p w14:paraId="7975E8D6" w14:textId="451A057D" w:rsidR="00BE79EB" w:rsidRDefault="00B70DA1" w:rsidP="00B70DA1">
      <w:pPr>
        <w:pStyle w:val="Observation-HW"/>
        <w:ind w:left="1383" w:hanging="1383"/>
        <w:rPr>
          <w:rFonts w:eastAsia="等线"/>
          <w:lang w:eastAsia="zh-CN"/>
        </w:rPr>
      </w:pPr>
      <w:r>
        <w:rPr>
          <w:rFonts w:eastAsiaTheme="minorEastAsia"/>
        </w:rPr>
        <w:t>Observation 9c:</w:t>
      </w:r>
      <w:r>
        <w:rPr>
          <w:rFonts w:eastAsiaTheme="minorEastAsia"/>
        </w:rPr>
        <w:tab/>
        <w:t>RAN2 assumes the proximity determination use case is initiated/triggered by the core network/server behind the core network.</w:t>
      </w:r>
    </w:p>
    <w:p w14:paraId="0B111C75" w14:textId="37D69099" w:rsidR="00BE79EB" w:rsidRDefault="0065125D">
      <w:pPr>
        <w:textAlignment w:val="auto"/>
        <w:rPr>
          <w:rFonts w:eastAsia="等线"/>
          <w:lang w:eastAsia="zh-CN"/>
        </w:rPr>
      </w:pPr>
      <w:r>
        <w:rPr>
          <w:rFonts w:eastAsia="等线"/>
          <w:lang w:eastAsia="zh-CN"/>
        </w:rPr>
        <w:t xml:space="preserve">According the above analysis, regarding all the use cases, there is no </w:t>
      </w:r>
      <w:r>
        <w:t xml:space="preserve">need to support </w:t>
      </w:r>
      <w:r w:rsidR="004111BD">
        <w:t xml:space="preserve">the </w:t>
      </w:r>
      <w:r>
        <w:t>reader</w:t>
      </w:r>
      <w:r w:rsidR="004111BD">
        <w:t>-</w:t>
      </w:r>
      <w:r>
        <w:t>initiated A-IoT paging.</w:t>
      </w:r>
    </w:p>
    <w:p w14:paraId="2A7D5EC4" w14:textId="2C72F099" w:rsidR="00BE79EB" w:rsidRDefault="00B70DA1" w:rsidP="00B70DA1">
      <w:pPr>
        <w:pStyle w:val="Proposal-HW"/>
        <w:rPr>
          <w:rFonts w:eastAsia="宋体"/>
          <w:lang w:eastAsia="de-DE"/>
        </w:rPr>
      </w:pPr>
      <w:r>
        <w:t>Proposal 4</w:t>
      </w:r>
      <w:r w:rsidR="0065125D">
        <w:t>:</w:t>
      </w:r>
      <w:r w:rsidR="0065125D">
        <w:tab/>
      </w:r>
      <w:r w:rsidR="004A29C6">
        <w:t xml:space="preserve">RAN2 assumes there is no A-IoT paging initiated by BS-reader without CN </w:t>
      </w:r>
      <w:r w:rsidR="00B17B2A">
        <w:t>request</w:t>
      </w:r>
      <w:r w:rsidR="004A29C6">
        <w:t xml:space="preserve">, </w:t>
      </w:r>
      <w:r w:rsidR="00A56093">
        <w:t xml:space="preserve">i.e. A-IoT paging is only </w:t>
      </w:r>
      <w:r w:rsidR="004A29C6">
        <w:t xml:space="preserve">supported by the </w:t>
      </w:r>
      <w:r w:rsidR="00A56093">
        <w:t xml:space="preserve">service </w:t>
      </w:r>
      <w:r w:rsidR="004A29C6">
        <w:t>request initiated by CN (</w:t>
      </w:r>
      <w:proofErr w:type="gramStart"/>
      <w:r w:rsidR="004A29C6">
        <w:t>e.g.</w:t>
      </w:r>
      <w:proofErr w:type="gramEnd"/>
      <w:r w:rsidR="00B35422">
        <w:t xml:space="preserve"> for</w:t>
      </w:r>
      <w:r w:rsidR="004A29C6">
        <w:t xml:space="preserve"> periodical inventory and proximity determination).</w:t>
      </w:r>
    </w:p>
    <w:p w14:paraId="26A949C4" w14:textId="77777777" w:rsidR="00BE79EB" w:rsidRDefault="0065125D">
      <w:pPr>
        <w:pStyle w:val="Heading2"/>
        <w:rPr>
          <w:rFonts w:eastAsia="Malgun Gothic"/>
          <w:iCs/>
          <w:lang w:val="en-US" w:eastAsia="de-DE"/>
        </w:rPr>
      </w:pPr>
      <w:r>
        <w:rPr>
          <w:rFonts w:eastAsia="宋体"/>
          <w:lang w:eastAsia="zh-CN"/>
        </w:rPr>
        <w:t>2.6</w:t>
      </w:r>
      <w:r>
        <w:rPr>
          <w:rFonts w:eastAsia="宋体"/>
          <w:lang w:eastAsia="zh-CN"/>
        </w:rPr>
        <w:tab/>
        <w:t>Random access and scheduling related information</w:t>
      </w:r>
    </w:p>
    <w:p w14:paraId="477F9F65" w14:textId="067012B4" w:rsidR="00BE79EB" w:rsidRDefault="0065125D">
      <w:pPr>
        <w:textAlignment w:val="auto"/>
        <w:rPr>
          <w:rFonts w:eastAsia="等线"/>
          <w:lang w:eastAsia="zh-CN"/>
        </w:rPr>
      </w:pPr>
      <w:r>
        <w:rPr>
          <w:rFonts w:eastAsia="等线"/>
          <w:lang w:eastAsia="zh-CN"/>
        </w:rPr>
        <w:t xml:space="preserve">In </w:t>
      </w:r>
      <w:r w:rsidR="000A069E">
        <w:rPr>
          <w:rFonts w:eastAsia="等线"/>
          <w:lang w:eastAsia="zh-CN"/>
        </w:rPr>
        <w:t xml:space="preserve">the </w:t>
      </w:r>
      <w:r>
        <w:rPr>
          <w:rFonts w:eastAsia="等线"/>
          <w:lang w:eastAsia="zh-CN"/>
        </w:rPr>
        <w:t xml:space="preserve">last </w:t>
      </w:r>
      <w:r w:rsidR="000A069E">
        <w:rPr>
          <w:rFonts w:eastAsia="等线"/>
          <w:lang w:eastAsia="zh-CN"/>
        </w:rPr>
        <w:t xml:space="preserve">RAN2 </w:t>
      </w:r>
      <w:r>
        <w:rPr>
          <w:rFonts w:eastAsia="等线"/>
          <w:lang w:eastAsia="zh-CN"/>
        </w:rPr>
        <w:t xml:space="preserve">meeting, some companies proposed </w:t>
      </w:r>
      <w:r w:rsidR="003522E1">
        <w:rPr>
          <w:rFonts w:eastAsia="等线"/>
          <w:lang w:eastAsia="zh-CN"/>
        </w:rPr>
        <w:t xml:space="preserve">that </w:t>
      </w:r>
      <w:r>
        <w:rPr>
          <w:rFonts w:eastAsia="等线"/>
          <w:lang w:eastAsia="zh-CN"/>
        </w:rPr>
        <w:t>some RA-related configuration</w:t>
      </w:r>
      <w:r w:rsidR="00D30DCA">
        <w:rPr>
          <w:rFonts w:eastAsia="等线"/>
          <w:lang w:eastAsia="zh-CN"/>
        </w:rPr>
        <w:t>s</w:t>
      </w:r>
      <w:r>
        <w:rPr>
          <w:rFonts w:eastAsia="等线"/>
          <w:lang w:eastAsia="zh-CN"/>
        </w:rPr>
        <w:t xml:space="preserve"> can be provided in A-IoT paging message. However, the overall A-IoT random access procedure is still under discussion, and what kind of configuration is needed for random access procedure is not clear. It is too early to </w:t>
      </w:r>
      <w:r w:rsidR="003522E1">
        <w:rPr>
          <w:rFonts w:eastAsia="等线"/>
          <w:lang w:eastAsia="zh-CN"/>
        </w:rPr>
        <w:t xml:space="preserve">decide </w:t>
      </w:r>
      <w:r>
        <w:rPr>
          <w:rFonts w:eastAsia="等线"/>
          <w:lang w:eastAsia="zh-CN"/>
        </w:rPr>
        <w:t xml:space="preserve">whether to include the RA configuration parameters in A-IoT paging message. Therefore, we propose RAN2 first to discuss </w:t>
      </w:r>
      <w:r>
        <w:t>what information related A-IoT random access and scheduling is needed. Then</w:t>
      </w:r>
      <w:r w:rsidR="003522E1">
        <w:t>, RAN2 can</w:t>
      </w:r>
      <w:r>
        <w:t xml:space="preserve"> discuss which message can be used to send the RA configuration </w:t>
      </w:r>
      <w:r w:rsidR="000A069E">
        <w:t xml:space="preserve">from reader </w:t>
      </w:r>
      <w:r>
        <w:t>to device.</w:t>
      </w:r>
    </w:p>
    <w:p w14:paraId="0612D291" w14:textId="163C6AC1" w:rsidR="00BE79EB" w:rsidRDefault="0065125D">
      <w:pPr>
        <w:pStyle w:val="Proposal-HW"/>
        <w:rPr>
          <w:rFonts w:eastAsia="等线"/>
          <w:lang w:val="en-US" w:eastAsia="zh-CN"/>
        </w:rPr>
      </w:pPr>
      <w:r>
        <w:t xml:space="preserve">Proposal </w:t>
      </w:r>
      <w:r w:rsidR="00B70DA1">
        <w:t>5</w:t>
      </w:r>
      <w:r>
        <w:t xml:space="preserve">: </w:t>
      </w:r>
      <w:r>
        <w:tab/>
        <w:t>RAN2 first discuss</w:t>
      </w:r>
      <w:r w:rsidR="00D30DCA">
        <w:t>es</w:t>
      </w:r>
      <w:r>
        <w:t xml:space="preserve"> what information related A-IoT random access and scheduling is needed from reader to device, and then discuss</w:t>
      </w:r>
      <w:r w:rsidR="000A069E">
        <w:t>es</w:t>
      </w:r>
      <w:r>
        <w:t xml:space="preserve"> whether to combine those into the A-IoT paging message.</w:t>
      </w:r>
    </w:p>
    <w:p w14:paraId="1B24B53B" w14:textId="77777777" w:rsidR="00BE79EB" w:rsidRDefault="0065125D">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6A4966E2" w14:textId="77777777" w:rsidR="00BE79EB" w:rsidRDefault="0065125D">
      <w:pPr>
        <w:textAlignment w:val="auto"/>
        <w:rPr>
          <w:lang w:eastAsia="en-GB"/>
        </w:rPr>
      </w:pPr>
      <w:r>
        <w:rPr>
          <w:lang w:eastAsia="en-GB"/>
        </w:rPr>
        <w:t>This contribution makes the following proposals:</w:t>
      </w:r>
    </w:p>
    <w:p w14:paraId="7084C924" w14:textId="77777777" w:rsidR="00F14457" w:rsidRDefault="00F14457" w:rsidP="00F14457">
      <w:pPr>
        <w:pStyle w:val="Observation-HW"/>
        <w:ind w:left="1410" w:hanging="1410"/>
        <w:rPr>
          <w:rFonts w:eastAsia="Malgun Gothic"/>
        </w:rPr>
      </w:pPr>
      <w:r>
        <w:rPr>
          <w:rFonts w:eastAsia="Malgun Gothic"/>
        </w:rPr>
        <w:t>Observation 1:</w:t>
      </w:r>
      <w:r>
        <w:rPr>
          <w:rFonts w:eastAsia="Malgun Gothic"/>
        </w:rPr>
        <w:tab/>
        <w:t>The reader includes the upper layer Mask/Filter/Group information, which is received from the CN, into the A-IoT Paging Message and sends it to A-IoT devices; A-IoT device decides whether it is selected to respond, by comparing the upper layer Mask/Filer/Group information with its A-IoT device ID (format/behaviour to be defined by SA2).</w:t>
      </w:r>
    </w:p>
    <w:p w14:paraId="0CC39B93" w14:textId="77777777" w:rsidR="00F14457" w:rsidRDefault="00F14457" w:rsidP="00F14457">
      <w:pPr>
        <w:pStyle w:val="Observation-HW"/>
      </w:pPr>
      <w:r>
        <w:t>Observation 2:</w:t>
      </w:r>
      <w:r>
        <w:tab/>
        <w:t>The potential impact/issue of energy harvesting on device availability for transmission and reception procedures:</w:t>
      </w:r>
    </w:p>
    <w:p w14:paraId="47341F9B" w14:textId="77777777" w:rsidR="00F14457" w:rsidRDefault="00F14457" w:rsidP="00F14457">
      <w:pPr>
        <w:pStyle w:val="Sub-bulletofproposal"/>
      </w:pPr>
      <w:r>
        <w:t>In order to perform data transmission/reception, the charging/energy harvesting needs to be performed first;</w:t>
      </w:r>
    </w:p>
    <w:p w14:paraId="35AD68E8" w14:textId="77777777" w:rsidR="00F14457" w:rsidRDefault="00F14457" w:rsidP="00F14457">
      <w:pPr>
        <w:pStyle w:val="Sub-bulletofproposal"/>
      </w:pPr>
      <w:r>
        <w:t>There could be the device unavailability case for data transmission/reception procedure, after the charging/energy harvesting;</w:t>
      </w:r>
    </w:p>
    <w:p w14:paraId="589E5FD3" w14:textId="77777777" w:rsidR="00F14457" w:rsidRDefault="00F14457" w:rsidP="00F14457">
      <w:pPr>
        <w:pStyle w:val="Sub-bulletofproposal"/>
      </w:pPr>
      <w:r>
        <w:t xml:space="preserve">In some case, some Ambient IoT devices may miss the paging message reception, </w:t>
      </w:r>
      <w:proofErr w:type="gramStart"/>
      <w:r>
        <w:t>e.g.</w:t>
      </w:r>
      <w:proofErr w:type="gramEnd"/>
      <w:r>
        <w:t xml:space="preserve"> due to the unavailability (running out of power) after charging.</w:t>
      </w:r>
    </w:p>
    <w:p w14:paraId="7D96D4BD" w14:textId="77777777" w:rsidR="00F14457" w:rsidRDefault="00F14457" w:rsidP="00F14457">
      <w:pPr>
        <w:pStyle w:val="Observation-HW"/>
      </w:pPr>
      <w:r>
        <w:rPr>
          <w:rFonts w:eastAsia="宋体"/>
        </w:rPr>
        <w:t>Observation 3:</w:t>
      </w:r>
      <w:r>
        <w:rPr>
          <w:rFonts w:eastAsia="宋体"/>
        </w:rPr>
        <w:tab/>
        <w:t>RAN1 already agreed “R</w:t>
      </w:r>
      <w:r>
        <w:t>2D timing acquisition signal (</w:t>
      </w:r>
      <w:proofErr w:type="gramStart"/>
      <w:r>
        <w:t>e.g.</w:t>
      </w:r>
      <w:proofErr w:type="gramEnd"/>
      <w:r>
        <w:t xml:space="preserve"> R2D preamble)</w:t>
      </w:r>
      <w:r>
        <w:rPr>
          <w:rFonts w:eastAsia="宋体"/>
        </w:rPr>
        <w:t xml:space="preserve">” can support the </w:t>
      </w:r>
      <w:r>
        <w:t>timing acquisition for the A-IoT device to adjust the timing of the DRX-like</w:t>
      </w:r>
      <w:r w:rsidDel="002224AA">
        <w:t xml:space="preserve"> </w:t>
      </w:r>
      <w:r>
        <w:t xml:space="preserve">cycle starting point. </w:t>
      </w:r>
    </w:p>
    <w:p w14:paraId="1E6C63AD" w14:textId="77777777" w:rsidR="00F14457" w:rsidRDefault="00F14457" w:rsidP="00F14457">
      <w:pPr>
        <w:pStyle w:val="Observation-HW"/>
      </w:pPr>
      <w:r>
        <w:t>Observation 4:</w:t>
      </w:r>
      <w:r>
        <w:tab/>
        <w:t xml:space="preserve">If any DRX-like cycle is needed, </w:t>
      </w:r>
      <w:r>
        <w:rPr>
          <w:rFonts w:hint="eastAsia"/>
        </w:rPr>
        <w:t>th</w:t>
      </w:r>
      <w:r>
        <w:t>e “higher layer DL MAC PDU together with R2D preamble as the start” can be transmitted in the beginning of the cycle, without RAN1 further discussion/impact on the synchronisation signal.</w:t>
      </w:r>
    </w:p>
    <w:p w14:paraId="7DF7646F" w14:textId="77777777" w:rsidR="00F14457" w:rsidRDefault="00F14457" w:rsidP="00F14457">
      <w:pPr>
        <w:pStyle w:val="Observation-HW"/>
        <w:ind w:left="1410" w:hanging="1410"/>
        <w:rPr>
          <w:rFonts w:eastAsia="等线"/>
          <w:lang w:eastAsia="zh-CN"/>
        </w:rPr>
      </w:pPr>
      <w:r>
        <w:rPr>
          <w:rFonts w:eastAsia="等线" w:hint="eastAsia"/>
          <w:lang w:eastAsia="zh-CN"/>
        </w:rPr>
        <w:t>O</w:t>
      </w:r>
      <w:r>
        <w:rPr>
          <w:rFonts w:eastAsia="等线"/>
          <w:lang w:eastAsia="zh-CN"/>
        </w:rPr>
        <w:t>bservation 5:</w:t>
      </w:r>
      <w:r>
        <w:rPr>
          <w:rFonts w:eastAsia="等线"/>
          <w:lang w:eastAsia="zh-CN"/>
        </w:rPr>
        <w:tab/>
        <w:t xml:space="preserve">Any power saving enhancement is </w:t>
      </w:r>
      <w:r>
        <w:rPr>
          <w:rFonts w:eastAsia="等线"/>
          <w:highlight w:val="yellow"/>
          <w:lang w:eastAsia="zh-CN"/>
        </w:rPr>
        <w:t>just best-effort</w:t>
      </w:r>
      <w:r>
        <w:rPr>
          <w:rFonts w:eastAsia="等线"/>
          <w:lang w:eastAsia="zh-CN"/>
        </w:rPr>
        <w:t xml:space="preserve"> way to extend the duration for “device availability with energy”, </w:t>
      </w:r>
      <w:r>
        <w:rPr>
          <w:rFonts w:eastAsia="等线"/>
          <w:highlight w:val="yellow"/>
          <w:lang w:eastAsia="zh-CN"/>
        </w:rPr>
        <w:t>rather than a final solution to completely avoid the device unavailability</w:t>
      </w:r>
      <w:r>
        <w:rPr>
          <w:rFonts w:eastAsia="等线"/>
          <w:lang w:eastAsia="zh-CN"/>
        </w:rPr>
        <w:t xml:space="preserve"> case. </w:t>
      </w:r>
    </w:p>
    <w:p w14:paraId="283BEB37" w14:textId="77777777" w:rsidR="00F14457" w:rsidRDefault="00F14457" w:rsidP="00F14457">
      <w:pPr>
        <w:pStyle w:val="Observation-HW"/>
        <w:ind w:left="1410" w:hanging="1410"/>
        <w:rPr>
          <w:rFonts w:eastAsia="等线"/>
          <w:lang w:eastAsia="zh-CN"/>
        </w:rPr>
      </w:pPr>
      <w:r>
        <w:rPr>
          <w:rFonts w:eastAsia="等线" w:hint="eastAsia"/>
          <w:lang w:eastAsia="zh-CN"/>
        </w:rPr>
        <w:t>O</w:t>
      </w:r>
      <w:r>
        <w:rPr>
          <w:rFonts w:eastAsia="等线"/>
          <w:lang w:eastAsia="zh-CN"/>
        </w:rPr>
        <w:t>bservation 6:</w:t>
      </w:r>
      <w:r>
        <w:rPr>
          <w:rFonts w:eastAsia="等线"/>
          <w:lang w:eastAsia="zh-CN"/>
        </w:rPr>
        <w:tab/>
        <w:t>Devices may fail to receive the A-IoT paging message due to various reasons (</w:t>
      </w:r>
      <w:proofErr w:type="gramStart"/>
      <w:r>
        <w:rPr>
          <w:rFonts w:eastAsia="等线"/>
          <w:lang w:eastAsia="zh-CN"/>
        </w:rPr>
        <w:t>e.g.</w:t>
      </w:r>
      <w:proofErr w:type="gramEnd"/>
      <w:r>
        <w:rPr>
          <w:rFonts w:eastAsia="等线"/>
          <w:lang w:eastAsia="zh-CN"/>
        </w:rPr>
        <w:t xml:space="preserve"> poor channel quality or CRC error). </w:t>
      </w:r>
    </w:p>
    <w:p w14:paraId="7A1E1A23" w14:textId="77777777" w:rsidR="00F14457" w:rsidRDefault="00F14457" w:rsidP="00F14457">
      <w:pPr>
        <w:pStyle w:val="Observation-HW"/>
      </w:pPr>
      <w:r>
        <w:lastRenderedPageBreak/>
        <w:t>Observation 7a:</w:t>
      </w:r>
      <w:r>
        <w:tab/>
      </w:r>
      <w:r>
        <w:tab/>
        <w:t>In order to know which readers can serve one</w:t>
      </w:r>
      <w:r>
        <w:rPr>
          <w:rFonts w:hint="eastAsia"/>
        </w:rPr>
        <w:t>/</w:t>
      </w:r>
      <w:r>
        <w:t xml:space="preserve">a group of/all A-IoT devices, the CN can store some history information of the association between A-IoT devices and the readers, </w:t>
      </w:r>
      <w:proofErr w:type="gramStart"/>
      <w:r>
        <w:t>e.g.</w:t>
      </w:r>
      <w:proofErr w:type="gramEnd"/>
      <w:r>
        <w:t xml:space="preserve"> based on the previous location report or the information from OAM/server.</w:t>
      </w:r>
    </w:p>
    <w:p w14:paraId="6FDD9B7C" w14:textId="77777777" w:rsidR="00F14457" w:rsidRDefault="00F14457" w:rsidP="00F14457">
      <w:pPr>
        <w:pStyle w:val="Observation-HW"/>
      </w:pPr>
      <w:r>
        <w:t>Observation 7b:</w:t>
      </w:r>
      <w:r>
        <w:tab/>
      </w:r>
      <w:r>
        <w:tab/>
      </w:r>
      <w:r>
        <w:rPr>
          <w:lang w:eastAsia="en-US" w:bidi="ar"/>
        </w:rPr>
        <w:t>It is difficult for A-IoT device to determine whether it is “unidentified/unknown” device or “new coming” device</w:t>
      </w:r>
      <w:r>
        <w:rPr>
          <w:rFonts w:hint="eastAsia"/>
        </w:rPr>
        <w:t>.</w:t>
      </w:r>
      <w:r>
        <w:t xml:space="preserve"> There should be no device side specific operation to support the </w:t>
      </w:r>
      <w:r>
        <w:rPr>
          <w:rFonts w:eastAsia="Malgun Gothic"/>
          <w:lang w:eastAsia="de-DE"/>
        </w:rPr>
        <w:t xml:space="preserve">paging </w:t>
      </w:r>
      <w:r>
        <w:rPr>
          <w:rFonts w:eastAsia="宋体"/>
          <w:lang w:eastAsia="zh-CN"/>
        </w:rPr>
        <w:t>reachability.</w:t>
      </w:r>
    </w:p>
    <w:p w14:paraId="33856A6A" w14:textId="27E91471" w:rsidR="00F14457" w:rsidRDefault="00F14457" w:rsidP="00F14457">
      <w:pPr>
        <w:pStyle w:val="Observation-HW"/>
        <w:rPr>
          <w:rFonts w:eastAsia="宋体"/>
          <w:lang w:eastAsia="de-DE"/>
        </w:rPr>
      </w:pPr>
      <w:r>
        <w:t>Observation 8:</w:t>
      </w:r>
      <w:r>
        <w:tab/>
        <w:t>There is no clear motivation to support reader-initiated A-IoT paging for inventory and command use cases.</w:t>
      </w:r>
    </w:p>
    <w:p w14:paraId="6BF36DAD" w14:textId="77777777" w:rsidR="00F14457" w:rsidRDefault="00F14457" w:rsidP="00F14457">
      <w:pPr>
        <w:pStyle w:val="Observation-HW"/>
        <w:rPr>
          <w:rFonts w:eastAsiaTheme="minorEastAsia"/>
        </w:rPr>
      </w:pPr>
      <w:r>
        <w:t>Observation 9a:</w:t>
      </w:r>
      <w:r>
        <w:tab/>
        <w:t>RAN1 agreed “Proximity determination based on device side measurements is not considered.”</w:t>
      </w:r>
    </w:p>
    <w:p w14:paraId="74C38021" w14:textId="77777777" w:rsidR="00F14457" w:rsidRDefault="00F14457" w:rsidP="00F14457">
      <w:pPr>
        <w:pStyle w:val="Observation-HW"/>
        <w:ind w:left="1383" w:hanging="1383"/>
        <w:rPr>
          <w:rFonts w:eastAsiaTheme="minorEastAsia"/>
        </w:rPr>
      </w:pPr>
      <w:r>
        <w:rPr>
          <w:rFonts w:eastAsiaTheme="minorEastAsia"/>
        </w:rPr>
        <w:t>Observation 9b:</w:t>
      </w:r>
      <w:r>
        <w:rPr>
          <w:rFonts w:eastAsiaTheme="minorEastAsia"/>
        </w:rPr>
        <w:tab/>
        <w:t>To support the proximity determination, the current RAN2 A-IoT paging can already trigger the devices to perform D2R transmission. Then, it is up to the reader implementation to determine whether the devices are near or far. No new AS procedure is needed for proximity determine purpose.</w:t>
      </w:r>
    </w:p>
    <w:p w14:paraId="1A48B8CC" w14:textId="77777777" w:rsidR="00F14457" w:rsidRDefault="00F14457" w:rsidP="00F14457">
      <w:pPr>
        <w:pStyle w:val="Observation-HW"/>
        <w:ind w:left="1383" w:hanging="1383"/>
        <w:rPr>
          <w:rFonts w:eastAsia="等线"/>
          <w:lang w:eastAsia="zh-CN"/>
        </w:rPr>
      </w:pPr>
      <w:r>
        <w:rPr>
          <w:rFonts w:eastAsiaTheme="minorEastAsia"/>
        </w:rPr>
        <w:t>Observation 9c:</w:t>
      </w:r>
      <w:r>
        <w:rPr>
          <w:rFonts w:eastAsiaTheme="minorEastAsia"/>
        </w:rPr>
        <w:tab/>
        <w:t>RAN2 assumes the proximity determination use case is initiated/triggered by the core network/server behind the core network.</w:t>
      </w:r>
    </w:p>
    <w:p w14:paraId="4D458825" w14:textId="067CAD40" w:rsidR="00BE79EB" w:rsidRDefault="00F14457" w:rsidP="00673431">
      <w:pPr>
        <w:pStyle w:val="Observation-HW"/>
        <w:ind w:left="1410" w:hanging="1410"/>
        <w:rPr>
          <w:i/>
          <w:color w:val="FF0000"/>
          <w:u w:val="single"/>
        </w:rPr>
      </w:pPr>
      <w:r w:rsidRPr="009C1B3E">
        <w:rPr>
          <w:b w:val="0"/>
          <w:i/>
          <w:color w:val="FF0000"/>
          <w:u w:val="single"/>
        </w:rPr>
        <w:t>A-IoT paging identifier</w:t>
      </w:r>
    </w:p>
    <w:p w14:paraId="28226E08" w14:textId="5FBD2C00" w:rsidR="00BE79EB" w:rsidRDefault="00F14457" w:rsidP="00F14457">
      <w:pPr>
        <w:pStyle w:val="Proposal-HW"/>
      </w:pPr>
      <w:r>
        <w:t>Proposal 1:</w:t>
      </w:r>
      <w:r>
        <w:tab/>
        <w:t>F</w:t>
      </w:r>
      <w:r w:rsidRPr="00414FD3">
        <w:rPr>
          <w:rFonts w:eastAsia="等线"/>
        </w:rPr>
        <w:t>or</w:t>
      </w:r>
      <w:r>
        <w:t xml:space="preserve"> the “identifier” in A-IoT paging message, RAN2 assumes it is provided to the reader via the service request message from CN (detailed format of this identifier is up to SA2 discussion).</w:t>
      </w:r>
    </w:p>
    <w:p w14:paraId="4BE3F9C1" w14:textId="020B5405" w:rsidR="00BE79EB" w:rsidRPr="009C1B3E" w:rsidRDefault="00F14457" w:rsidP="00673431">
      <w:pPr>
        <w:pStyle w:val="Observation-HW"/>
        <w:ind w:left="1410" w:hanging="1410"/>
        <w:rPr>
          <w:i/>
          <w:color w:val="FF0000"/>
          <w:u w:val="single"/>
        </w:rPr>
      </w:pPr>
      <w:r w:rsidRPr="009C1B3E">
        <w:rPr>
          <w:b w:val="0"/>
          <w:i/>
          <w:color w:val="FF0000"/>
          <w:u w:val="single"/>
        </w:rPr>
        <w:t>Information visible to reader</w:t>
      </w:r>
    </w:p>
    <w:p w14:paraId="22DA8D2F" w14:textId="77777777" w:rsidR="00F14457" w:rsidRDefault="00F14457" w:rsidP="00F14457">
      <w:pPr>
        <w:pStyle w:val="Proposal-HW"/>
        <w:ind w:right="200"/>
      </w:pPr>
      <w:r>
        <w:t>Proposal 2:</w:t>
      </w:r>
      <w:r>
        <w:tab/>
        <w:t>RAN2 assumes following information can be visible to the reader and useful for AS procedure:</w:t>
      </w:r>
    </w:p>
    <w:p w14:paraId="6493151B" w14:textId="77777777" w:rsidR="003C36D4" w:rsidRDefault="00F14457" w:rsidP="00673431">
      <w:pPr>
        <w:pStyle w:val="Sub-bulletofproposal"/>
      </w:pPr>
      <w:r>
        <w:t xml:space="preserve">Whether single or multiple devices are triggered; and the (rough) number of devices to be triggered, if multiple devices are triggered; </w:t>
      </w:r>
    </w:p>
    <w:p w14:paraId="586114F5" w14:textId="116A5FF2" w:rsidR="00BE79EB" w:rsidRDefault="00F14457" w:rsidP="00673431">
      <w:pPr>
        <w:pStyle w:val="Sub-bulletofproposal"/>
      </w:pPr>
      <w:r>
        <w:t>The service types (</w:t>
      </w:r>
      <w:proofErr w:type="gramStart"/>
      <w:r>
        <w:t>i.e.</w:t>
      </w:r>
      <w:proofErr w:type="gramEnd"/>
      <w:r>
        <w:t xml:space="preserve"> inventory and/or command) </w:t>
      </w:r>
      <w:r w:rsidRPr="00573D2E">
        <w:rPr>
          <w:rFonts w:eastAsiaTheme="minorEastAsia"/>
        </w:rPr>
        <w:t>(up to RAN3 final decision)</w:t>
      </w:r>
      <w:r>
        <w:t>.</w:t>
      </w:r>
    </w:p>
    <w:p w14:paraId="2801FE72" w14:textId="62313700" w:rsidR="00F14457" w:rsidRPr="009C1B3E" w:rsidRDefault="00F14457" w:rsidP="00673431">
      <w:pPr>
        <w:pStyle w:val="Observation-HW"/>
        <w:ind w:left="1410" w:hanging="1410"/>
        <w:rPr>
          <w:b w:val="0"/>
          <w:i/>
          <w:color w:val="FF0000"/>
          <w:u w:val="single"/>
        </w:rPr>
      </w:pPr>
      <w:r w:rsidRPr="009C1B3E">
        <w:rPr>
          <w:b w:val="0"/>
          <w:i/>
          <w:color w:val="FF0000"/>
          <w:u w:val="single"/>
        </w:rPr>
        <w:t>Paging reception, re-transmission and energy related</w:t>
      </w:r>
    </w:p>
    <w:p w14:paraId="40C1E1A4" w14:textId="77777777" w:rsidR="00136B70" w:rsidRDefault="00136B70" w:rsidP="00136B70">
      <w:pPr>
        <w:pStyle w:val="Proposal-HW"/>
      </w:pPr>
      <w:r>
        <w:t>Proposal 3a:</w:t>
      </w:r>
      <w:r>
        <w:tab/>
      </w:r>
      <w:r w:rsidRPr="00414FD3">
        <w:t xml:space="preserve">For the issue on device (un)availability due to/related to energy harvesting/charging, </w:t>
      </w:r>
      <w:r>
        <w:t xml:space="preserve">the baseline can be: </w:t>
      </w:r>
    </w:p>
    <w:p w14:paraId="68FA33EE" w14:textId="77777777" w:rsidR="00136B70" w:rsidRDefault="00136B70" w:rsidP="00136B70">
      <w:pPr>
        <w:pStyle w:val="Sub-bulletofproposal"/>
      </w:pPr>
      <w:r>
        <w:t xml:space="preserve">Once the A-IoT device has energy, it continuously monitors DL to receive A-IoT paging message. </w:t>
      </w:r>
    </w:p>
    <w:p w14:paraId="61A72C1E" w14:textId="77777777" w:rsidR="00136B70" w:rsidRDefault="00136B70" w:rsidP="00136B70">
      <w:pPr>
        <w:pStyle w:val="Sub-bulletofproposal"/>
      </w:pPr>
      <w:r>
        <w:t xml:space="preserve">The reader can re-transmit the paging message to address the issue that some Ambient IoT devices may have missed the previous paging message, </w:t>
      </w:r>
      <w:proofErr w:type="gramStart"/>
      <w:r>
        <w:t>e.g.</w:t>
      </w:r>
      <w:proofErr w:type="gramEnd"/>
      <w:r>
        <w:t xml:space="preserve"> due to lack of energy.</w:t>
      </w:r>
    </w:p>
    <w:p w14:paraId="5CBB0776" w14:textId="77777777" w:rsidR="00136B70" w:rsidRDefault="00136B70" w:rsidP="00136B70">
      <w:pPr>
        <w:pStyle w:val="Proposal-HW"/>
        <w:rPr>
          <w:rFonts w:eastAsia="Malgun Gothic"/>
        </w:rPr>
      </w:pPr>
      <w:r>
        <w:t>Proposal 3b:</w:t>
      </w:r>
      <w:r>
        <w:tab/>
        <w:t xml:space="preserve">Support a common failure handling method, </w:t>
      </w:r>
      <w:proofErr w:type="gramStart"/>
      <w:r>
        <w:t>i.e.</w:t>
      </w:r>
      <w:proofErr w:type="gramEnd"/>
      <w:r>
        <w:t xml:space="preserve"> retransmitting the A-IoT paging message to trigger the “failed” device(s) to respond, where “failed” device means the device has not successfully completed the access and data transmission procedure triggered by the previous paging message.</w:t>
      </w:r>
    </w:p>
    <w:p w14:paraId="1373DF2A" w14:textId="669A038F" w:rsidR="00F14457" w:rsidRPr="009C1B3E" w:rsidRDefault="00F14457" w:rsidP="00673431">
      <w:pPr>
        <w:pStyle w:val="Observation-HW"/>
        <w:ind w:left="1410" w:hanging="1410"/>
        <w:rPr>
          <w:b w:val="0"/>
          <w:i/>
          <w:color w:val="FF0000"/>
          <w:u w:val="single"/>
        </w:rPr>
      </w:pPr>
      <w:r w:rsidRPr="009C1B3E">
        <w:rPr>
          <w:b w:val="0"/>
          <w:i/>
          <w:color w:val="FF0000"/>
          <w:u w:val="single"/>
        </w:rPr>
        <w:t>Reader initiated paging</w:t>
      </w:r>
    </w:p>
    <w:p w14:paraId="48E58A91" w14:textId="77777777" w:rsidR="00136B70" w:rsidRDefault="00136B70" w:rsidP="00136B70">
      <w:pPr>
        <w:pStyle w:val="Proposal-HW"/>
        <w:rPr>
          <w:rFonts w:eastAsia="宋体"/>
          <w:lang w:eastAsia="de-DE"/>
        </w:rPr>
      </w:pPr>
      <w:r>
        <w:t>Proposal 4:</w:t>
      </w:r>
      <w:r>
        <w:tab/>
        <w:t>RAN2 assumes there is no A-IoT paging initiated by BS-reader without CN request, i.e. A-IoT paging is only supported by the service request initiated by CN (</w:t>
      </w:r>
      <w:proofErr w:type="gramStart"/>
      <w:r>
        <w:t>e.g.</w:t>
      </w:r>
      <w:proofErr w:type="gramEnd"/>
      <w:r>
        <w:t xml:space="preserve"> for periodical inventory and proximity determination).</w:t>
      </w:r>
    </w:p>
    <w:p w14:paraId="3D876096" w14:textId="44D75A75" w:rsidR="00F14457" w:rsidRPr="009C1B3E" w:rsidRDefault="00F14457" w:rsidP="00673431">
      <w:pPr>
        <w:pStyle w:val="Observation-HW"/>
        <w:ind w:left="1410" w:hanging="1410"/>
        <w:rPr>
          <w:b w:val="0"/>
          <w:i/>
          <w:color w:val="FF0000"/>
          <w:u w:val="single"/>
        </w:rPr>
      </w:pPr>
      <w:r w:rsidRPr="009C1B3E">
        <w:rPr>
          <w:b w:val="0"/>
          <w:i/>
          <w:color w:val="FF0000"/>
          <w:u w:val="single"/>
        </w:rPr>
        <w:t>Random access and scheduling related information</w:t>
      </w:r>
    </w:p>
    <w:p w14:paraId="5D1E7B6B" w14:textId="77777777" w:rsidR="00F14457" w:rsidRDefault="00F14457" w:rsidP="00F14457">
      <w:pPr>
        <w:pStyle w:val="Proposal-HW"/>
        <w:rPr>
          <w:rFonts w:eastAsia="等线"/>
          <w:lang w:val="en-US" w:eastAsia="zh-CN"/>
        </w:rPr>
      </w:pPr>
      <w:r>
        <w:t xml:space="preserve">Proposal 5: </w:t>
      </w:r>
      <w:r>
        <w:tab/>
        <w:t>RAN2 first discusses what information related A-IoT random access and scheduling is needed from reader to device, and then to discuss whether to combine those into the A-IoT paging message.</w:t>
      </w:r>
    </w:p>
    <w:p w14:paraId="1F6DE900" w14:textId="77777777" w:rsidR="00BE79EB" w:rsidRDefault="0065125D">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5690715A" w14:textId="77777777" w:rsidR="00BE79EB" w:rsidRDefault="0065125D">
      <w:pPr>
        <w:pStyle w:val="ListParagraph"/>
        <w:numPr>
          <w:ilvl w:val="0"/>
          <w:numId w:val="10"/>
        </w:numPr>
        <w:ind w:firstLineChars="0"/>
        <w:rPr>
          <w:rFonts w:cs="Calibri"/>
          <w:lang w:eastAsia="zh-CN"/>
        </w:rPr>
      </w:pPr>
      <w:proofErr w:type="spellStart"/>
      <w:r>
        <w:rPr>
          <w:rFonts w:cs="Calibri"/>
          <w:lang w:eastAsia="zh-CN"/>
        </w:rPr>
        <w:t>ChairNotes</w:t>
      </w:r>
      <w:proofErr w:type="spellEnd"/>
      <w:r>
        <w:rPr>
          <w:rFonts w:cs="Calibri"/>
          <w:lang w:eastAsia="zh-CN"/>
        </w:rPr>
        <w:t xml:space="preserve"> of 3GPP TSG RAN WG2 #125bis.</w:t>
      </w:r>
    </w:p>
    <w:p w14:paraId="7E59670D" w14:textId="77777777" w:rsidR="00BE79EB" w:rsidRDefault="0065125D">
      <w:pPr>
        <w:numPr>
          <w:ilvl w:val="0"/>
          <w:numId w:val="10"/>
        </w:numPr>
        <w:overflowPunct/>
        <w:autoSpaceDE/>
        <w:autoSpaceDN/>
        <w:adjustRightInd/>
        <w:spacing w:before="0" w:after="180"/>
        <w:textAlignment w:val="auto"/>
        <w:rPr>
          <w:rFonts w:cs="Calibri"/>
          <w:sz w:val="22"/>
          <w:lang w:eastAsia="zh-CN"/>
        </w:rPr>
      </w:pPr>
      <w:r>
        <w:rPr>
          <w:rFonts w:cs="Calibri"/>
          <w:lang w:eastAsia="zh-CN"/>
        </w:rPr>
        <w:t>RP-240826, Revised SID: Study on solutions for Ambient IoT (Internet of Things) in NR.</w:t>
      </w:r>
    </w:p>
    <w:sectPr w:rsidR="00BE79E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63540" w14:textId="77777777" w:rsidR="00063E03" w:rsidRDefault="00063E03">
      <w:pPr>
        <w:spacing w:before="0" w:after="0"/>
      </w:pPr>
      <w:r>
        <w:separator/>
      </w:r>
    </w:p>
  </w:endnote>
  <w:endnote w:type="continuationSeparator" w:id="0">
    <w:p w14:paraId="0C26FF9E" w14:textId="77777777" w:rsidR="00063E03" w:rsidRDefault="00063E0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F8F42" w14:textId="77777777" w:rsidR="00063E03" w:rsidRDefault="00063E03">
      <w:pPr>
        <w:spacing w:before="0" w:after="0"/>
      </w:pPr>
      <w:r>
        <w:separator/>
      </w:r>
    </w:p>
  </w:footnote>
  <w:footnote w:type="continuationSeparator" w:id="0">
    <w:p w14:paraId="64849526" w14:textId="77777777" w:rsidR="00063E03" w:rsidRDefault="00063E0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num w:numId="1">
    <w:abstractNumId w:val="9"/>
  </w:num>
  <w:num w:numId="2">
    <w:abstractNumId w:val="2"/>
  </w:num>
  <w:num w:numId="3">
    <w:abstractNumId w:val="6"/>
  </w:num>
  <w:num w:numId="4">
    <w:abstractNumId w:val="5"/>
  </w:num>
  <w:num w:numId="5">
    <w:abstractNumId w:val="3"/>
  </w:num>
  <w:num w:numId="6">
    <w:abstractNumId w:val="1"/>
  </w:num>
  <w:num w:numId="7">
    <w:abstractNumId w:val="8"/>
  </w:num>
  <w:num w:numId="8">
    <w:abstractNumId w:val="7"/>
  </w:num>
  <w:num w:numId="9">
    <w:abstractNumId w:val="4"/>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EBF95B75"/>
    <w:rsid w:val="000008E0"/>
    <w:rsid w:val="0000156E"/>
    <w:rsid w:val="0000211B"/>
    <w:rsid w:val="00002890"/>
    <w:rsid w:val="00003244"/>
    <w:rsid w:val="000040BE"/>
    <w:rsid w:val="00004317"/>
    <w:rsid w:val="00006CF9"/>
    <w:rsid w:val="00007383"/>
    <w:rsid w:val="0000740C"/>
    <w:rsid w:val="00010517"/>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1E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578BE"/>
    <w:rsid w:val="000618AF"/>
    <w:rsid w:val="0006219E"/>
    <w:rsid w:val="000626C1"/>
    <w:rsid w:val="00062D87"/>
    <w:rsid w:val="00063E03"/>
    <w:rsid w:val="0006409F"/>
    <w:rsid w:val="000646D0"/>
    <w:rsid w:val="00064701"/>
    <w:rsid w:val="00064B12"/>
    <w:rsid w:val="00064C30"/>
    <w:rsid w:val="000652D0"/>
    <w:rsid w:val="000655A6"/>
    <w:rsid w:val="0006566F"/>
    <w:rsid w:val="00065706"/>
    <w:rsid w:val="00066934"/>
    <w:rsid w:val="00066D17"/>
    <w:rsid w:val="0006757F"/>
    <w:rsid w:val="000677BC"/>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51A"/>
    <w:rsid w:val="00096660"/>
    <w:rsid w:val="000A0288"/>
    <w:rsid w:val="000A069E"/>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509A"/>
    <w:rsid w:val="000C7316"/>
    <w:rsid w:val="000D0AEC"/>
    <w:rsid w:val="000D138D"/>
    <w:rsid w:val="000D2EAC"/>
    <w:rsid w:val="000D434E"/>
    <w:rsid w:val="000D45B0"/>
    <w:rsid w:val="000D4BCF"/>
    <w:rsid w:val="000D58AB"/>
    <w:rsid w:val="000D5B51"/>
    <w:rsid w:val="000D5D09"/>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6C"/>
    <w:rsid w:val="001030DF"/>
    <w:rsid w:val="00103138"/>
    <w:rsid w:val="00103566"/>
    <w:rsid w:val="00104030"/>
    <w:rsid w:val="001048CC"/>
    <w:rsid w:val="001048D2"/>
    <w:rsid w:val="00104953"/>
    <w:rsid w:val="00105EF2"/>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2BB"/>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6B70"/>
    <w:rsid w:val="00137704"/>
    <w:rsid w:val="0013780C"/>
    <w:rsid w:val="00137A12"/>
    <w:rsid w:val="00137B82"/>
    <w:rsid w:val="00140CAA"/>
    <w:rsid w:val="001411F4"/>
    <w:rsid w:val="0014151F"/>
    <w:rsid w:val="0014154A"/>
    <w:rsid w:val="00141CB2"/>
    <w:rsid w:val="00142281"/>
    <w:rsid w:val="00142B94"/>
    <w:rsid w:val="00143760"/>
    <w:rsid w:val="00143E2F"/>
    <w:rsid w:val="0014473D"/>
    <w:rsid w:val="001459DE"/>
    <w:rsid w:val="00146C60"/>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6A52"/>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2FC"/>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744"/>
    <w:rsid w:val="001B1DF5"/>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59"/>
    <w:rsid w:val="001D7CB6"/>
    <w:rsid w:val="001E0758"/>
    <w:rsid w:val="001E0D82"/>
    <w:rsid w:val="001E1886"/>
    <w:rsid w:val="001E24AF"/>
    <w:rsid w:val="001E3779"/>
    <w:rsid w:val="001E4FD0"/>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5733"/>
    <w:rsid w:val="0021617D"/>
    <w:rsid w:val="00216768"/>
    <w:rsid w:val="00216EA1"/>
    <w:rsid w:val="00216F88"/>
    <w:rsid w:val="00217007"/>
    <w:rsid w:val="0021729E"/>
    <w:rsid w:val="00217488"/>
    <w:rsid w:val="002175AB"/>
    <w:rsid w:val="00217E90"/>
    <w:rsid w:val="00220B56"/>
    <w:rsid w:val="002224AA"/>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EDC"/>
    <w:rsid w:val="00241FEA"/>
    <w:rsid w:val="00242F2F"/>
    <w:rsid w:val="00243BE3"/>
    <w:rsid w:val="00243C89"/>
    <w:rsid w:val="00243DA0"/>
    <w:rsid w:val="0024490C"/>
    <w:rsid w:val="00244BA5"/>
    <w:rsid w:val="00245E90"/>
    <w:rsid w:val="00247104"/>
    <w:rsid w:val="00251897"/>
    <w:rsid w:val="00251D18"/>
    <w:rsid w:val="00251F32"/>
    <w:rsid w:val="0025232D"/>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87"/>
    <w:rsid w:val="002643FB"/>
    <w:rsid w:val="00265057"/>
    <w:rsid w:val="002654B8"/>
    <w:rsid w:val="0026554D"/>
    <w:rsid w:val="002656A0"/>
    <w:rsid w:val="00265EBE"/>
    <w:rsid w:val="0026643A"/>
    <w:rsid w:val="0026647C"/>
    <w:rsid w:val="00266A96"/>
    <w:rsid w:val="00267944"/>
    <w:rsid w:val="00267D1E"/>
    <w:rsid w:val="0027033A"/>
    <w:rsid w:val="00270478"/>
    <w:rsid w:val="00270918"/>
    <w:rsid w:val="002711E6"/>
    <w:rsid w:val="00271E36"/>
    <w:rsid w:val="00273689"/>
    <w:rsid w:val="00273AD0"/>
    <w:rsid w:val="00276B1D"/>
    <w:rsid w:val="00276C5B"/>
    <w:rsid w:val="00276CA6"/>
    <w:rsid w:val="00277C0D"/>
    <w:rsid w:val="002806FB"/>
    <w:rsid w:val="002810B3"/>
    <w:rsid w:val="00281BBE"/>
    <w:rsid w:val="002826BE"/>
    <w:rsid w:val="0028285A"/>
    <w:rsid w:val="0028320F"/>
    <w:rsid w:val="002855B8"/>
    <w:rsid w:val="002865EF"/>
    <w:rsid w:val="002874E6"/>
    <w:rsid w:val="002900B5"/>
    <w:rsid w:val="002902C5"/>
    <w:rsid w:val="00290C6D"/>
    <w:rsid w:val="00292848"/>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C69E7"/>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71C"/>
    <w:rsid w:val="00315C3B"/>
    <w:rsid w:val="003164E3"/>
    <w:rsid w:val="003172DC"/>
    <w:rsid w:val="00317624"/>
    <w:rsid w:val="00317E2A"/>
    <w:rsid w:val="00321022"/>
    <w:rsid w:val="003217A3"/>
    <w:rsid w:val="00321906"/>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43F"/>
    <w:rsid w:val="00345B7E"/>
    <w:rsid w:val="0034678E"/>
    <w:rsid w:val="00346C5F"/>
    <w:rsid w:val="003522E1"/>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AB4"/>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323"/>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D4"/>
    <w:rsid w:val="003C36E3"/>
    <w:rsid w:val="003C3971"/>
    <w:rsid w:val="003C3F10"/>
    <w:rsid w:val="003C4D3E"/>
    <w:rsid w:val="003C515A"/>
    <w:rsid w:val="003C537D"/>
    <w:rsid w:val="003C5ADF"/>
    <w:rsid w:val="003C73DC"/>
    <w:rsid w:val="003C7672"/>
    <w:rsid w:val="003D0880"/>
    <w:rsid w:val="003D1801"/>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4E"/>
    <w:rsid w:val="00404A5D"/>
    <w:rsid w:val="00405D74"/>
    <w:rsid w:val="004063DD"/>
    <w:rsid w:val="00406A27"/>
    <w:rsid w:val="00407694"/>
    <w:rsid w:val="004076B2"/>
    <w:rsid w:val="004111BD"/>
    <w:rsid w:val="00411311"/>
    <w:rsid w:val="00411627"/>
    <w:rsid w:val="00411F9A"/>
    <w:rsid w:val="00412062"/>
    <w:rsid w:val="00413153"/>
    <w:rsid w:val="00413534"/>
    <w:rsid w:val="00414CE7"/>
    <w:rsid w:val="00414FD3"/>
    <w:rsid w:val="00416D92"/>
    <w:rsid w:val="0042014F"/>
    <w:rsid w:val="00420702"/>
    <w:rsid w:val="00421B20"/>
    <w:rsid w:val="00421CB0"/>
    <w:rsid w:val="00421CD2"/>
    <w:rsid w:val="004224E3"/>
    <w:rsid w:val="00423E63"/>
    <w:rsid w:val="00425014"/>
    <w:rsid w:val="00425ED9"/>
    <w:rsid w:val="00426852"/>
    <w:rsid w:val="004269EB"/>
    <w:rsid w:val="00426BCD"/>
    <w:rsid w:val="004271B7"/>
    <w:rsid w:val="004275E7"/>
    <w:rsid w:val="00430815"/>
    <w:rsid w:val="00430991"/>
    <w:rsid w:val="00431061"/>
    <w:rsid w:val="00431527"/>
    <w:rsid w:val="0043172A"/>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5B75"/>
    <w:rsid w:val="0044634B"/>
    <w:rsid w:val="00446D11"/>
    <w:rsid w:val="00446F4B"/>
    <w:rsid w:val="00447D7D"/>
    <w:rsid w:val="004504E3"/>
    <w:rsid w:val="00451251"/>
    <w:rsid w:val="0045146B"/>
    <w:rsid w:val="00451569"/>
    <w:rsid w:val="004523BE"/>
    <w:rsid w:val="00454751"/>
    <w:rsid w:val="004555F4"/>
    <w:rsid w:val="00455FED"/>
    <w:rsid w:val="00456453"/>
    <w:rsid w:val="00461426"/>
    <w:rsid w:val="00462123"/>
    <w:rsid w:val="00463E45"/>
    <w:rsid w:val="00464D8B"/>
    <w:rsid w:val="004650D1"/>
    <w:rsid w:val="00465863"/>
    <w:rsid w:val="004658FD"/>
    <w:rsid w:val="004666CA"/>
    <w:rsid w:val="00466A2C"/>
    <w:rsid w:val="004677E0"/>
    <w:rsid w:val="00470878"/>
    <w:rsid w:val="004717DD"/>
    <w:rsid w:val="00471E8E"/>
    <w:rsid w:val="004722BE"/>
    <w:rsid w:val="0047246C"/>
    <w:rsid w:val="00472DD6"/>
    <w:rsid w:val="00472F3B"/>
    <w:rsid w:val="00473A24"/>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9C6"/>
    <w:rsid w:val="004A2C3A"/>
    <w:rsid w:val="004A2C7A"/>
    <w:rsid w:val="004A3225"/>
    <w:rsid w:val="004A389B"/>
    <w:rsid w:val="004A4886"/>
    <w:rsid w:val="004A5BA4"/>
    <w:rsid w:val="004A5BF4"/>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3CC7"/>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226"/>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012"/>
    <w:rsid w:val="00503417"/>
    <w:rsid w:val="00503656"/>
    <w:rsid w:val="00503F9F"/>
    <w:rsid w:val="0050455F"/>
    <w:rsid w:val="0050504A"/>
    <w:rsid w:val="005053B9"/>
    <w:rsid w:val="005061B2"/>
    <w:rsid w:val="00506895"/>
    <w:rsid w:val="0050693A"/>
    <w:rsid w:val="00506E50"/>
    <w:rsid w:val="00507392"/>
    <w:rsid w:val="0050782F"/>
    <w:rsid w:val="00507DC5"/>
    <w:rsid w:val="00510468"/>
    <w:rsid w:val="0051062E"/>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27F38"/>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4FC6"/>
    <w:rsid w:val="00545ADB"/>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7EA"/>
    <w:rsid w:val="00573D27"/>
    <w:rsid w:val="00573D2E"/>
    <w:rsid w:val="00573DFE"/>
    <w:rsid w:val="0057421E"/>
    <w:rsid w:val="00574F22"/>
    <w:rsid w:val="0057516E"/>
    <w:rsid w:val="00576F4C"/>
    <w:rsid w:val="005811EA"/>
    <w:rsid w:val="00581A3C"/>
    <w:rsid w:val="00581FDD"/>
    <w:rsid w:val="00583330"/>
    <w:rsid w:val="005844D8"/>
    <w:rsid w:val="00584F87"/>
    <w:rsid w:val="00585124"/>
    <w:rsid w:val="00585622"/>
    <w:rsid w:val="005856F6"/>
    <w:rsid w:val="005858F2"/>
    <w:rsid w:val="00586273"/>
    <w:rsid w:val="005866C4"/>
    <w:rsid w:val="00586971"/>
    <w:rsid w:val="0058764A"/>
    <w:rsid w:val="00587DE6"/>
    <w:rsid w:val="00590A37"/>
    <w:rsid w:val="00591D45"/>
    <w:rsid w:val="00591EDD"/>
    <w:rsid w:val="0059323A"/>
    <w:rsid w:val="005934F8"/>
    <w:rsid w:val="00593C76"/>
    <w:rsid w:val="0059429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0E4"/>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857"/>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03BC"/>
    <w:rsid w:val="005F15D8"/>
    <w:rsid w:val="005F18A7"/>
    <w:rsid w:val="005F19D2"/>
    <w:rsid w:val="005F1B08"/>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6085"/>
    <w:rsid w:val="0061694C"/>
    <w:rsid w:val="00621F50"/>
    <w:rsid w:val="006220FF"/>
    <w:rsid w:val="00622F11"/>
    <w:rsid w:val="006241DF"/>
    <w:rsid w:val="00626D23"/>
    <w:rsid w:val="00626D9F"/>
    <w:rsid w:val="00627194"/>
    <w:rsid w:val="00632183"/>
    <w:rsid w:val="0063248E"/>
    <w:rsid w:val="00632A1C"/>
    <w:rsid w:val="00633A48"/>
    <w:rsid w:val="00634CE3"/>
    <w:rsid w:val="00634CED"/>
    <w:rsid w:val="00635326"/>
    <w:rsid w:val="0063568E"/>
    <w:rsid w:val="00637439"/>
    <w:rsid w:val="00637DAE"/>
    <w:rsid w:val="006403A3"/>
    <w:rsid w:val="006404E8"/>
    <w:rsid w:val="00640512"/>
    <w:rsid w:val="006411D8"/>
    <w:rsid w:val="00642877"/>
    <w:rsid w:val="00642DD9"/>
    <w:rsid w:val="00646012"/>
    <w:rsid w:val="0064605B"/>
    <w:rsid w:val="006469E9"/>
    <w:rsid w:val="006510C2"/>
    <w:rsid w:val="0065125D"/>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2078"/>
    <w:rsid w:val="006653CB"/>
    <w:rsid w:val="00665665"/>
    <w:rsid w:val="00665AB1"/>
    <w:rsid w:val="00665D3B"/>
    <w:rsid w:val="00667E1E"/>
    <w:rsid w:val="00670B9A"/>
    <w:rsid w:val="006712C3"/>
    <w:rsid w:val="00672350"/>
    <w:rsid w:val="0067273D"/>
    <w:rsid w:val="00672ADB"/>
    <w:rsid w:val="00673431"/>
    <w:rsid w:val="00674521"/>
    <w:rsid w:val="006762AF"/>
    <w:rsid w:val="006765A8"/>
    <w:rsid w:val="00677A74"/>
    <w:rsid w:val="00677EAE"/>
    <w:rsid w:val="00680BAB"/>
    <w:rsid w:val="006810A4"/>
    <w:rsid w:val="00681303"/>
    <w:rsid w:val="006817BB"/>
    <w:rsid w:val="006819B4"/>
    <w:rsid w:val="00681D65"/>
    <w:rsid w:val="0068423E"/>
    <w:rsid w:val="00684FCA"/>
    <w:rsid w:val="00685089"/>
    <w:rsid w:val="00686D41"/>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41D7"/>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5931"/>
    <w:rsid w:val="006F77F0"/>
    <w:rsid w:val="007000B8"/>
    <w:rsid w:val="0070035A"/>
    <w:rsid w:val="00701645"/>
    <w:rsid w:val="00701E8C"/>
    <w:rsid w:val="0070239C"/>
    <w:rsid w:val="007025DC"/>
    <w:rsid w:val="0070428F"/>
    <w:rsid w:val="0070436B"/>
    <w:rsid w:val="00704E96"/>
    <w:rsid w:val="00705F5E"/>
    <w:rsid w:val="007067FD"/>
    <w:rsid w:val="00706E11"/>
    <w:rsid w:val="00706F5A"/>
    <w:rsid w:val="00707B0B"/>
    <w:rsid w:val="00710E71"/>
    <w:rsid w:val="0071179A"/>
    <w:rsid w:val="0071180D"/>
    <w:rsid w:val="00712813"/>
    <w:rsid w:val="007130AB"/>
    <w:rsid w:val="00713E65"/>
    <w:rsid w:val="00714147"/>
    <w:rsid w:val="00715298"/>
    <w:rsid w:val="0071599B"/>
    <w:rsid w:val="00716B62"/>
    <w:rsid w:val="00716F6C"/>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0BEB"/>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763"/>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1ABA"/>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60A"/>
    <w:rsid w:val="007D68BA"/>
    <w:rsid w:val="007D69D9"/>
    <w:rsid w:val="007D6D26"/>
    <w:rsid w:val="007D72B2"/>
    <w:rsid w:val="007D7E3B"/>
    <w:rsid w:val="007E0E5E"/>
    <w:rsid w:val="007E218F"/>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4FB0"/>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00"/>
    <w:rsid w:val="008164C3"/>
    <w:rsid w:val="00817DE5"/>
    <w:rsid w:val="008201DB"/>
    <w:rsid w:val="008202D9"/>
    <w:rsid w:val="008211E9"/>
    <w:rsid w:val="00821376"/>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1ED5"/>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0D67"/>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0E11"/>
    <w:rsid w:val="00881751"/>
    <w:rsid w:val="00882B7F"/>
    <w:rsid w:val="00882BFB"/>
    <w:rsid w:val="00883F8C"/>
    <w:rsid w:val="00884442"/>
    <w:rsid w:val="008854BB"/>
    <w:rsid w:val="0088551F"/>
    <w:rsid w:val="00885F6B"/>
    <w:rsid w:val="008865DC"/>
    <w:rsid w:val="008866B5"/>
    <w:rsid w:val="00886A98"/>
    <w:rsid w:val="00886E3C"/>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A63C4"/>
    <w:rsid w:val="008B05CB"/>
    <w:rsid w:val="008B1243"/>
    <w:rsid w:val="008B23C1"/>
    <w:rsid w:val="008B2D8F"/>
    <w:rsid w:val="008B42ED"/>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C7E07"/>
    <w:rsid w:val="008D0471"/>
    <w:rsid w:val="008D1317"/>
    <w:rsid w:val="008D1C7E"/>
    <w:rsid w:val="008D2364"/>
    <w:rsid w:val="008D2499"/>
    <w:rsid w:val="008D2510"/>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E7F75"/>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2810"/>
    <w:rsid w:val="00923D86"/>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A67"/>
    <w:rsid w:val="00942EC2"/>
    <w:rsid w:val="00943EE9"/>
    <w:rsid w:val="0094414C"/>
    <w:rsid w:val="00944CE9"/>
    <w:rsid w:val="00944E64"/>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615"/>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3A74"/>
    <w:rsid w:val="009A44D0"/>
    <w:rsid w:val="009A4757"/>
    <w:rsid w:val="009A4B1B"/>
    <w:rsid w:val="009A4BF9"/>
    <w:rsid w:val="009A512D"/>
    <w:rsid w:val="009A53A7"/>
    <w:rsid w:val="009A5D76"/>
    <w:rsid w:val="009A638B"/>
    <w:rsid w:val="009A7500"/>
    <w:rsid w:val="009B0557"/>
    <w:rsid w:val="009B1334"/>
    <w:rsid w:val="009B1F3F"/>
    <w:rsid w:val="009B45FC"/>
    <w:rsid w:val="009B4A85"/>
    <w:rsid w:val="009B544B"/>
    <w:rsid w:val="009B60BD"/>
    <w:rsid w:val="009B7523"/>
    <w:rsid w:val="009C0528"/>
    <w:rsid w:val="009C0760"/>
    <w:rsid w:val="009C0C3B"/>
    <w:rsid w:val="009C0FCC"/>
    <w:rsid w:val="009C1532"/>
    <w:rsid w:val="009C1B3E"/>
    <w:rsid w:val="009C1B79"/>
    <w:rsid w:val="009C2E93"/>
    <w:rsid w:val="009C4268"/>
    <w:rsid w:val="009C551E"/>
    <w:rsid w:val="009C6396"/>
    <w:rsid w:val="009C675D"/>
    <w:rsid w:val="009C68A0"/>
    <w:rsid w:val="009C79E0"/>
    <w:rsid w:val="009D07F1"/>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16"/>
    <w:rsid w:val="00A10EA7"/>
    <w:rsid w:val="00A10F02"/>
    <w:rsid w:val="00A11972"/>
    <w:rsid w:val="00A11BF4"/>
    <w:rsid w:val="00A11F72"/>
    <w:rsid w:val="00A13201"/>
    <w:rsid w:val="00A13DE9"/>
    <w:rsid w:val="00A146F5"/>
    <w:rsid w:val="00A14A12"/>
    <w:rsid w:val="00A14E16"/>
    <w:rsid w:val="00A15627"/>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6093"/>
    <w:rsid w:val="00A57107"/>
    <w:rsid w:val="00A579F5"/>
    <w:rsid w:val="00A61159"/>
    <w:rsid w:val="00A612EC"/>
    <w:rsid w:val="00A61A71"/>
    <w:rsid w:val="00A61F3F"/>
    <w:rsid w:val="00A625E9"/>
    <w:rsid w:val="00A62C1E"/>
    <w:rsid w:val="00A62E95"/>
    <w:rsid w:val="00A633D0"/>
    <w:rsid w:val="00A64531"/>
    <w:rsid w:val="00A65754"/>
    <w:rsid w:val="00A66189"/>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C98"/>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411"/>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0777D"/>
    <w:rsid w:val="00B1096A"/>
    <w:rsid w:val="00B114C1"/>
    <w:rsid w:val="00B12520"/>
    <w:rsid w:val="00B133AE"/>
    <w:rsid w:val="00B1393A"/>
    <w:rsid w:val="00B13A32"/>
    <w:rsid w:val="00B140FF"/>
    <w:rsid w:val="00B14A71"/>
    <w:rsid w:val="00B15449"/>
    <w:rsid w:val="00B16104"/>
    <w:rsid w:val="00B16280"/>
    <w:rsid w:val="00B1758D"/>
    <w:rsid w:val="00B17B2A"/>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4AF2"/>
    <w:rsid w:val="00B35422"/>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9C0"/>
    <w:rsid w:val="00B50DD5"/>
    <w:rsid w:val="00B51BB9"/>
    <w:rsid w:val="00B51FEE"/>
    <w:rsid w:val="00B524B6"/>
    <w:rsid w:val="00B52C31"/>
    <w:rsid w:val="00B54533"/>
    <w:rsid w:val="00B54958"/>
    <w:rsid w:val="00B5569B"/>
    <w:rsid w:val="00B55A33"/>
    <w:rsid w:val="00B60346"/>
    <w:rsid w:val="00B60695"/>
    <w:rsid w:val="00B60BEF"/>
    <w:rsid w:val="00B60D93"/>
    <w:rsid w:val="00B61F9C"/>
    <w:rsid w:val="00B62F6D"/>
    <w:rsid w:val="00B63143"/>
    <w:rsid w:val="00B6384F"/>
    <w:rsid w:val="00B63C2A"/>
    <w:rsid w:val="00B65F18"/>
    <w:rsid w:val="00B66665"/>
    <w:rsid w:val="00B67D71"/>
    <w:rsid w:val="00B7055B"/>
    <w:rsid w:val="00B706AC"/>
    <w:rsid w:val="00B70934"/>
    <w:rsid w:val="00B709E6"/>
    <w:rsid w:val="00B70DA1"/>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23BB"/>
    <w:rsid w:val="00B824CB"/>
    <w:rsid w:val="00B83B58"/>
    <w:rsid w:val="00B8429E"/>
    <w:rsid w:val="00B84DFC"/>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A6D96"/>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1F2C"/>
    <w:rsid w:val="00BD2CA5"/>
    <w:rsid w:val="00BD452C"/>
    <w:rsid w:val="00BD45E1"/>
    <w:rsid w:val="00BD4B60"/>
    <w:rsid w:val="00BD5E90"/>
    <w:rsid w:val="00BD5F9A"/>
    <w:rsid w:val="00BD6366"/>
    <w:rsid w:val="00BD640F"/>
    <w:rsid w:val="00BD68C9"/>
    <w:rsid w:val="00BD69A5"/>
    <w:rsid w:val="00BD72B3"/>
    <w:rsid w:val="00BD7325"/>
    <w:rsid w:val="00BD7C66"/>
    <w:rsid w:val="00BD7C6D"/>
    <w:rsid w:val="00BE08D8"/>
    <w:rsid w:val="00BE0F05"/>
    <w:rsid w:val="00BE1131"/>
    <w:rsid w:val="00BE2C28"/>
    <w:rsid w:val="00BE2D7B"/>
    <w:rsid w:val="00BE3B51"/>
    <w:rsid w:val="00BE418D"/>
    <w:rsid w:val="00BE5FF6"/>
    <w:rsid w:val="00BE6600"/>
    <w:rsid w:val="00BE6D03"/>
    <w:rsid w:val="00BE726F"/>
    <w:rsid w:val="00BE737E"/>
    <w:rsid w:val="00BE7666"/>
    <w:rsid w:val="00BE7950"/>
    <w:rsid w:val="00BE79EB"/>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587E"/>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0DDE"/>
    <w:rsid w:val="00C42ECC"/>
    <w:rsid w:val="00C43616"/>
    <w:rsid w:val="00C44026"/>
    <w:rsid w:val="00C447A5"/>
    <w:rsid w:val="00C44C99"/>
    <w:rsid w:val="00C44DAB"/>
    <w:rsid w:val="00C45146"/>
    <w:rsid w:val="00C45231"/>
    <w:rsid w:val="00C45A07"/>
    <w:rsid w:val="00C45B46"/>
    <w:rsid w:val="00C461A9"/>
    <w:rsid w:val="00C46326"/>
    <w:rsid w:val="00C479D7"/>
    <w:rsid w:val="00C47C68"/>
    <w:rsid w:val="00C5169B"/>
    <w:rsid w:val="00C51847"/>
    <w:rsid w:val="00C51F6C"/>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1D8"/>
    <w:rsid w:val="00C714EA"/>
    <w:rsid w:val="00C72833"/>
    <w:rsid w:val="00C728AB"/>
    <w:rsid w:val="00C72B36"/>
    <w:rsid w:val="00C74874"/>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8C3"/>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614C"/>
    <w:rsid w:val="00CE63B5"/>
    <w:rsid w:val="00CE63FE"/>
    <w:rsid w:val="00CE741C"/>
    <w:rsid w:val="00CF032B"/>
    <w:rsid w:val="00CF2408"/>
    <w:rsid w:val="00CF29EA"/>
    <w:rsid w:val="00CF3A73"/>
    <w:rsid w:val="00CF3C4B"/>
    <w:rsid w:val="00CF4ED4"/>
    <w:rsid w:val="00CF6A2D"/>
    <w:rsid w:val="00CF703C"/>
    <w:rsid w:val="00CF7171"/>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C73"/>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0DCA"/>
    <w:rsid w:val="00D31CDD"/>
    <w:rsid w:val="00D33030"/>
    <w:rsid w:val="00D33457"/>
    <w:rsid w:val="00D338F2"/>
    <w:rsid w:val="00D37279"/>
    <w:rsid w:val="00D40283"/>
    <w:rsid w:val="00D40914"/>
    <w:rsid w:val="00D40A15"/>
    <w:rsid w:val="00D41AE6"/>
    <w:rsid w:val="00D42E1D"/>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4479"/>
    <w:rsid w:val="00D554AE"/>
    <w:rsid w:val="00D557BC"/>
    <w:rsid w:val="00D55A22"/>
    <w:rsid w:val="00D55C61"/>
    <w:rsid w:val="00D56238"/>
    <w:rsid w:val="00D56C0D"/>
    <w:rsid w:val="00D56C49"/>
    <w:rsid w:val="00D57085"/>
    <w:rsid w:val="00D60688"/>
    <w:rsid w:val="00D608A5"/>
    <w:rsid w:val="00D61B3C"/>
    <w:rsid w:val="00D61F60"/>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896"/>
    <w:rsid w:val="00D80A64"/>
    <w:rsid w:val="00D81DCB"/>
    <w:rsid w:val="00D82117"/>
    <w:rsid w:val="00D82521"/>
    <w:rsid w:val="00D829CD"/>
    <w:rsid w:val="00D82C8B"/>
    <w:rsid w:val="00D831B5"/>
    <w:rsid w:val="00D838D9"/>
    <w:rsid w:val="00D8439F"/>
    <w:rsid w:val="00D857E8"/>
    <w:rsid w:val="00D85A1D"/>
    <w:rsid w:val="00D86F8E"/>
    <w:rsid w:val="00D87289"/>
    <w:rsid w:val="00D87E00"/>
    <w:rsid w:val="00D87EEE"/>
    <w:rsid w:val="00D900DA"/>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078"/>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43FD"/>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1FEE"/>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0CF0"/>
    <w:rsid w:val="00E118FB"/>
    <w:rsid w:val="00E11B9A"/>
    <w:rsid w:val="00E11D0C"/>
    <w:rsid w:val="00E12540"/>
    <w:rsid w:val="00E12652"/>
    <w:rsid w:val="00E12B71"/>
    <w:rsid w:val="00E13585"/>
    <w:rsid w:val="00E135AE"/>
    <w:rsid w:val="00E14A62"/>
    <w:rsid w:val="00E150FE"/>
    <w:rsid w:val="00E1512A"/>
    <w:rsid w:val="00E15210"/>
    <w:rsid w:val="00E17C46"/>
    <w:rsid w:val="00E20D04"/>
    <w:rsid w:val="00E21573"/>
    <w:rsid w:val="00E21B39"/>
    <w:rsid w:val="00E2208B"/>
    <w:rsid w:val="00E2245E"/>
    <w:rsid w:val="00E2263A"/>
    <w:rsid w:val="00E229C2"/>
    <w:rsid w:val="00E22CA5"/>
    <w:rsid w:val="00E23ABE"/>
    <w:rsid w:val="00E23B61"/>
    <w:rsid w:val="00E255D9"/>
    <w:rsid w:val="00E25A20"/>
    <w:rsid w:val="00E26A37"/>
    <w:rsid w:val="00E27B0D"/>
    <w:rsid w:val="00E306DF"/>
    <w:rsid w:val="00E30E12"/>
    <w:rsid w:val="00E30F34"/>
    <w:rsid w:val="00E317A7"/>
    <w:rsid w:val="00E31D76"/>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720"/>
    <w:rsid w:val="00E87005"/>
    <w:rsid w:val="00E87047"/>
    <w:rsid w:val="00E8732A"/>
    <w:rsid w:val="00E87C3F"/>
    <w:rsid w:val="00E87D15"/>
    <w:rsid w:val="00E87E91"/>
    <w:rsid w:val="00E91296"/>
    <w:rsid w:val="00E916F7"/>
    <w:rsid w:val="00E91877"/>
    <w:rsid w:val="00E91895"/>
    <w:rsid w:val="00E92268"/>
    <w:rsid w:val="00E93CDC"/>
    <w:rsid w:val="00E9415C"/>
    <w:rsid w:val="00E945F7"/>
    <w:rsid w:val="00E94A51"/>
    <w:rsid w:val="00E94F2D"/>
    <w:rsid w:val="00E9557B"/>
    <w:rsid w:val="00E9568B"/>
    <w:rsid w:val="00E96361"/>
    <w:rsid w:val="00E96FC2"/>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621"/>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41CE"/>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637"/>
    <w:rsid w:val="00F05DAE"/>
    <w:rsid w:val="00F05F1C"/>
    <w:rsid w:val="00F0648D"/>
    <w:rsid w:val="00F06EA8"/>
    <w:rsid w:val="00F10382"/>
    <w:rsid w:val="00F103C9"/>
    <w:rsid w:val="00F11B4A"/>
    <w:rsid w:val="00F122D6"/>
    <w:rsid w:val="00F12FB5"/>
    <w:rsid w:val="00F14457"/>
    <w:rsid w:val="00F145E0"/>
    <w:rsid w:val="00F15122"/>
    <w:rsid w:val="00F15430"/>
    <w:rsid w:val="00F16E56"/>
    <w:rsid w:val="00F174EE"/>
    <w:rsid w:val="00F17828"/>
    <w:rsid w:val="00F20AC0"/>
    <w:rsid w:val="00F20B66"/>
    <w:rsid w:val="00F20F78"/>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67FB"/>
    <w:rsid w:val="00F40EF9"/>
    <w:rsid w:val="00F41A2A"/>
    <w:rsid w:val="00F422B5"/>
    <w:rsid w:val="00F428A0"/>
    <w:rsid w:val="00F42E8F"/>
    <w:rsid w:val="00F43698"/>
    <w:rsid w:val="00F44351"/>
    <w:rsid w:val="00F47D87"/>
    <w:rsid w:val="00F511F2"/>
    <w:rsid w:val="00F51A76"/>
    <w:rsid w:val="00F52161"/>
    <w:rsid w:val="00F5343A"/>
    <w:rsid w:val="00F53D87"/>
    <w:rsid w:val="00F54C2C"/>
    <w:rsid w:val="00F54E20"/>
    <w:rsid w:val="00F55088"/>
    <w:rsid w:val="00F56246"/>
    <w:rsid w:val="00F567A2"/>
    <w:rsid w:val="00F56B2B"/>
    <w:rsid w:val="00F57B7C"/>
    <w:rsid w:val="00F6021D"/>
    <w:rsid w:val="00F60320"/>
    <w:rsid w:val="00F612BD"/>
    <w:rsid w:val="00F621E5"/>
    <w:rsid w:val="00F62768"/>
    <w:rsid w:val="00F62E3E"/>
    <w:rsid w:val="00F63715"/>
    <w:rsid w:val="00F639BA"/>
    <w:rsid w:val="00F648EB"/>
    <w:rsid w:val="00F64EF1"/>
    <w:rsid w:val="00F650DD"/>
    <w:rsid w:val="00F653B8"/>
    <w:rsid w:val="00F65B42"/>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8647D"/>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6ECE"/>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5B9"/>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7E5"/>
    <w:rsid w:val="00FC6D6B"/>
    <w:rsid w:val="00FC7A23"/>
    <w:rsid w:val="00FD1F6E"/>
    <w:rsid w:val="00FD351C"/>
    <w:rsid w:val="00FD39FD"/>
    <w:rsid w:val="00FD3D64"/>
    <w:rsid w:val="00FD43BE"/>
    <w:rsid w:val="00FD496A"/>
    <w:rsid w:val="00FD5834"/>
    <w:rsid w:val="00FD5872"/>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 w:val="7E4F5845"/>
    <w:rsid w:val="7FFBDB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337C4953"/>
  <w15:docId w15:val="{38F1BB1B-A75D-4174-A9BC-6BF143B2F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footnote reference" w:qFormat="1"/>
    <w:lsdException w:name="annotation reference" w:uiPriority="99" w:qFormat="1"/>
    <w:lsdException w:name="List 5" w:qFormat="1"/>
    <w:lsdException w:name="Title" w:qFormat="1"/>
    <w:lsdException w:name="Default Paragraph Font" w:uiPriority="1"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80" w:after="10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宋体"/>
      <w:i/>
      <w:iCs/>
      <w:color w:val="44546A" w:themeColor="text2"/>
      <w:sz w:val="18"/>
      <w:szCs w:val="18"/>
      <w:lang w:eastAsia="zh-CN"/>
    </w:rPr>
  </w:style>
  <w:style w:type="paragraph" w:styleId="DocumentMap">
    <w:name w:val="Document Map"/>
    <w:basedOn w:val="Normal"/>
    <w:link w:val="DocumentMapChar"/>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unhideWhenUsed/>
    <w:pPr>
      <w:overflowPunct/>
      <w:autoSpaceDE/>
      <w:autoSpaceDN/>
      <w:adjustRightInd/>
      <w:spacing w:before="100" w:beforeAutospacing="1" w:afterAutospacing="1"/>
      <w:textAlignment w:val="auto"/>
    </w:pPr>
    <w:rPr>
      <w:rFonts w:ascii="宋体" w:eastAsia="宋体" w:hAnsi="宋体" w:cs="宋体"/>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宋体"/>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ListParagraph">
    <w:name w:val="List Paragraph"/>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Calibri" w:eastAsiaTheme="minorHAnsi" w:hAnsi="Calibri" w:cs="Calibri"/>
      <w:sz w:val="22"/>
      <w:szCs w:val="22"/>
      <w:lang w:val="en-US" w:eastAsia="en-US"/>
    </w:rPr>
  </w:style>
  <w:style w:type="character" w:customStyle="1" w:styleId="Doc-titleChar">
    <w:name w:val="Doc-title Char"/>
    <w:link w:val="Doc-title"/>
    <w:qFormat/>
    <w:rPr>
      <w:rFonts w:ascii="Calibri" w:eastAsiaTheme="minorHAnsi" w:hAnsi="Calibri" w:cs="Calibri"/>
      <w:sz w:val="22"/>
      <w:szCs w:val="22"/>
      <w:lang w:val="en-US" w:eastAsia="en-US"/>
    </w:rPr>
  </w:style>
  <w:style w:type="character" w:customStyle="1" w:styleId="ListParagraphChar">
    <w:name w:val="List Paragraph Char"/>
    <w:link w:val="ListParagraph"/>
    <w:uiPriority w:val="34"/>
    <w:qFormat/>
    <w:rsid w:val="006241DF"/>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Fifth Edition" SelectedStyle="\APA.XSL"/>
</file>

<file path=customXml/item3.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8F658F-3AA0-4FA9-9072-B651180E1082}">
  <ds:schemaRefs>
    <ds:schemaRef ds:uri="http://schemas.openxmlformats.org/officeDocument/2006/bibliography"/>
  </ds:schemaRefs>
</ds:datastoreItem>
</file>

<file path=customXml/itemProps3.xml><?xml version="1.0" encoding="utf-8"?>
<ds:datastoreItem xmlns:ds="http://schemas.openxmlformats.org/officeDocument/2006/customXml" ds:itemID="{04E33C73-E41F-4759-8B21-835890C04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3620</Words>
  <Characters>20639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 HiSilicon</cp:lastModifiedBy>
  <cp:revision>4</cp:revision>
  <dcterms:created xsi:type="dcterms:W3CDTF">2024-05-10T07:32:00Z</dcterms:created>
  <dcterms:modified xsi:type="dcterms:W3CDTF">2024-05-10T07:32:00Z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(3)VH7ZrN/k7x13TW469uUynyLeEL7vQqVhSTGux42B/+72rkqdYsSBnbT5ONcTG1fQvR+IB/aj
igJXsldJDCHyk5j5IUUpc+ec+oydHjIlHKSlhZedjNCeCKQRovkBmBjy+tQ1mPJ+6/dC+bO/
DlL8+DJP3x73xzgwysHYB3QP2eoRYMjMwhGmfKYXeCvGADI/7I7AZ6yg2+FnJAPlzv9AYwNO
eaGpkoCSS7S+VWJKwo</vt:lpwstr>
  </property>
  <property fmtid="{D5CDD505-2E9C-101B-9397-08002B2CF9AE}" pid="4" name="_2015_ms_pID_7253431">
    <vt:lpwstr>jRtLRDa+k2k8sPHfQb3diX5PjDjAE3OZYlOuvxz9/R3ak1i6KZxLx4
3Yfoq+b5T2E4q5Jc/qE9fvisuPCQGNb5/M63RFdU0MX7FHTZ3jolwC4Lc2OjfbKUw0LW3GLl
t4HwG4FrOtLA6LPt72Y/wv0221su8wB7s5GHEDC/HB7qruyTcF6pNEtRlukb0+a6p1qFJOjh
GO+CWz+fo2UKUvtZk8RWzdpiq3OT9IB/m6YP</vt:lpwstr>
  </property>
  <property fmtid="{D5CDD505-2E9C-101B-9397-08002B2CF9AE}" pid="5" name="_2015_ms_pID_7253432">
    <vt:lpwstr>YuKFazX6/sg7QaWn5ol3GEs=</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1714396946</vt:lpwstr>
  </property>
</Properties>
</file>